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55A" w:rsidRPr="00875B58" w:rsidRDefault="004C155A" w:rsidP="004C155A">
      <w:pPr>
        <w:pStyle w:val="a3"/>
        <w:spacing w:before="120" w:after="120" w:line="259" w:lineRule="auto"/>
        <w:ind w:left="39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75B58">
        <w:rPr>
          <w:rFonts w:ascii="Times New Roman" w:hAnsi="Times New Roman" w:cs="Times New Roman"/>
          <w:b/>
          <w:sz w:val="21"/>
          <w:szCs w:val="21"/>
        </w:rPr>
        <w:t xml:space="preserve">Условия совершения операций (вознаграждения) </w:t>
      </w:r>
      <w:r>
        <w:rPr>
          <w:rFonts w:ascii="Times New Roman" w:hAnsi="Times New Roman" w:cs="Times New Roman"/>
          <w:b/>
          <w:sz w:val="21"/>
          <w:szCs w:val="21"/>
        </w:rPr>
        <w:t>без открытия счета</w:t>
      </w:r>
    </w:p>
    <w:p w:rsidR="004C155A" w:rsidRPr="00875B58" w:rsidRDefault="004C155A" w:rsidP="004C155A">
      <w:pPr>
        <w:pStyle w:val="a3"/>
        <w:spacing w:before="120" w:after="120"/>
        <w:ind w:left="390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864"/>
        <w:gridCol w:w="1734"/>
        <w:gridCol w:w="2101"/>
        <w:gridCol w:w="1997"/>
      </w:tblGrid>
      <w:tr w:rsidR="004C155A" w:rsidRPr="007B4512" w:rsidTr="005D28EB">
        <w:trPr>
          <w:trHeight w:val="605"/>
        </w:trPr>
        <w:tc>
          <w:tcPr>
            <w:tcW w:w="1688" w:type="dxa"/>
          </w:tcPr>
          <w:p w:rsidR="004C155A" w:rsidRPr="007B4512" w:rsidRDefault="004C155A" w:rsidP="005D28EB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Платежная система</w:t>
            </w:r>
          </w:p>
        </w:tc>
        <w:tc>
          <w:tcPr>
            <w:tcW w:w="2033" w:type="dxa"/>
          </w:tcPr>
          <w:p w:rsidR="004C155A" w:rsidRPr="007B4512" w:rsidRDefault="004C155A" w:rsidP="005D28EB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Комиссия БПА </w:t>
            </w:r>
            <w:r w:rsidRPr="007B4512">
              <w:rPr>
                <w:rStyle w:val="a7"/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footnoteReference w:id="1"/>
            </w:r>
          </w:p>
        </w:tc>
        <w:tc>
          <w:tcPr>
            <w:tcW w:w="1871" w:type="dxa"/>
          </w:tcPr>
          <w:p w:rsidR="004C155A" w:rsidRPr="007B4512" w:rsidRDefault="004C155A" w:rsidP="005D28EB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Комиссия Банка</w:t>
            </w:r>
          </w:p>
        </w:tc>
        <w:tc>
          <w:tcPr>
            <w:tcW w:w="2171" w:type="dxa"/>
          </w:tcPr>
          <w:p w:rsidR="004C155A" w:rsidRPr="007B4512" w:rsidRDefault="004C155A" w:rsidP="005D28EB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Дополнительная</w:t>
            </w:r>
          </w:p>
          <w:p w:rsidR="004C155A" w:rsidRPr="007B4512" w:rsidRDefault="004C155A" w:rsidP="005D28EB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комиссия БПА</w:t>
            </w:r>
            <w:r w:rsidRPr="007B4512">
              <w:rPr>
                <w:rStyle w:val="a7"/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footnoteReference w:id="2"/>
            </w:r>
          </w:p>
        </w:tc>
        <w:tc>
          <w:tcPr>
            <w:tcW w:w="2149" w:type="dxa"/>
          </w:tcPr>
          <w:p w:rsidR="004C155A" w:rsidRPr="007B4512" w:rsidRDefault="004C155A" w:rsidP="005D28EB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Клиентский тариф </w:t>
            </w:r>
            <w:r w:rsidRPr="007B4512">
              <w:rPr>
                <w:rStyle w:val="a7"/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footnoteReference w:id="3"/>
            </w:r>
          </w:p>
        </w:tc>
      </w:tr>
      <w:tr w:rsidR="004C155A" w:rsidRPr="007B4512" w:rsidTr="005D28EB">
        <w:trPr>
          <w:trHeight w:val="250"/>
        </w:trPr>
        <w:tc>
          <w:tcPr>
            <w:tcW w:w="9912" w:type="dxa"/>
            <w:gridSpan w:val="5"/>
          </w:tcPr>
          <w:p w:rsidR="004C155A" w:rsidRPr="007B4512" w:rsidRDefault="004C155A" w:rsidP="005D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При совершении перевода без конвертации</w:t>
            </w:r>
          </w:p>
        </w:tc>
      </w:tr>
      <w:tr w:rsidR="004C155A" w:rsidRPr="007B4512" w:rsidTr="005D28EB">
        <w:trPr>
          <w:trHeight w:val="250"/>
        </w:trPr>
        <w:tc>
          <w:tcPr>
            <w:tcW w:w="1688" w:type="dxa"/>
          </w:tcPr>
          <w:p w:rsidR="004C155A" w:rsidRPr="00F300F0" w:rsidRDefault="004C155A" w:rsidP="005D28E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300F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</w:t>
            </w:r>
          </w:p>
        </w:tc>
        <w:tc>
          <w:tcPr>
            <w:tcW w:w="2033" w:type="dxa"/>
            <w:vMerge w:val="restart"/>
          </w:tcPr>
          <w:p w:rsidR="004C155A" w:rsidRPr="007B4512" w:rsidRDefault="004C155A" w:rsidP="005D28EB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0,8% от суммы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денежного</w:t>
            </w: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перевода</w:t>
            </w:r>
          </w:p>
        </w:tc>
        <w:tc>
          <w:tcPr>
            <w:tcW w:w="1871" w:type="dxa"/>
            <w:vMerge w:val="restart"/>
          </w:tcPr>
          <w:p w:rsidR="004C155A" w:rsidRPr="007B4512" w:rsidRDefault="004C155A" w:rsidP="005D28E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0,7% от суммы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денежного</w:t>
            </w: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перевода</w:t>
            </w:r>
          </w:p>
        </w:tc>
        <w:tc>
          <w:tcPr>
            <w:tcW w:w="2171" w:type="dxa"/>
            <w:vMerge w:val="restart"/>
          </w:tcPr>
          <w:p w:rsidR="004C155A" w:rsidRPr="007B4512" w:rsidRDefault="004C155A" w:rsidP="005D28E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по согласованию с Банком </w:t>
            </w:r>
          </w:p>
        </w:tc>
        <w:tc>
          <w:tcPr>
            <w:tcW w:w="2149" w:type="dxa"/>
            <w:vMerge w:val="restart"/>
          </w:tcPr>
          <w:p w:rsidR="004C155A" w:rsidRPr="007B4512" w:rsidRDefault="004C155A" w:rsidP="005D28EB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1,5 % от суммы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денежного</w:t>
            </w: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перевода</w:t>
            </w:r>
          </w:p>
        </w:tc>
      </w:tr>
      <w:tr w:rsidR="004C155A" w:rsidRPr="007B4512" w:rsidTr="005D28EB">
        <w:trPr>
          <w:trHeight w:val="260"/>
        </w:trPr>
        <w:tc>
          <w:tcPr>
            <w:tcW w:w="1688" w:type="dxa"/>
          </w:tcPr>
          <w:p w:rsidR="004C155A" w:rsidRPr="00F300F0" w:rsidRDefault="004C155A" w:rsidP="005D28E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300F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Юнистрим</w:t>
            </w:r>
            <w:proofErr w:type="spellEnd"/>
          </w:p>
        </w:tc>
        <w:tc>
          <w:tcPr>
            <w:tcW w:w="2033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49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4C155A" w:rsidRPr="007B4512" w:rsidTr="005D28EB">
        <w:trPr>
          <w:trHeight w:val="260"/>
        </w:trPr>
        <w:tc>
          <w:tcPr>
            <w:tcW w:w="1688" w:type="dxa"/>
          </w:tcPr>
          <w:p w:rsidR="004C155A" w:rsidRPr="00F300F0" w:rsidRDefault="004C155A" w:rsidP="005D28E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Гранат</w:t>
            </w:r>
          </w:p>
        </w:tc>
        <w:tc>
          <w:tcPr>
            <w:tcW w:w="2033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49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4C155A" w:rsidRPr="007B4512" w:rsidTr="005D28EB">
        <w:trPr>
          <w:trHeight w:val="260"/>
        </w:trPr>
        <w:tc>
          <w:tcPr>
            <w:tcW w:w="1688" w:type="dxa"/>
          </w:tcPr>
          <w:p w:rsidR="004C155A" w:rsidRPr="00F300F0" w:rsidRDefault="004C155A" w:rsidP="005D28E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АзияЭкспресс</w:t>
            </w:r>
            <w:proofErr w:type="spellEnd"/>
          </w:p>
        </w:tc>
        <w:tc>
          <w:tcPr>
            <w:tcW w:w="2033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49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4C155A" w:rsidRPr="007B4512" w:rsidTr="005D28EB">
        <w:trPr>
          <w:trHeight w:val="250"/>
        </w:trPr>
        <w:tc>
          <w:tcPr>
            <w:tcW w:w="9912" w:type="dxa"/>
            <w:gridSpan w:val="5"/>
          </w:tcPr>
          <w:p w:rsidR="004C155A" w:rsidRPr="007B4512" w:rsidRDefault="004C155A" w:rsidP="005D28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При совершении перевода с конвертацией</w:t>
            </w:r>
          </w:p>
        </w:tc>
      </w:tr>
      <w:tr w:rsidR="004C155A" w:rsidRPr="007B4512" w:rsidTr="005D28EB">
        <w:trPr>
          <w:trHeight w:val="260"/>
        </w:trPr>
        <w:tc>
          <w:tcPr>
            <w:tcW w:w="1688" w:type="dxa"/>
          </w:tcPr>
          <w:p w:rsidR="004C155A" w:rsidRPr="00F300F0" w:rsidRDefault="004C155A" w:rsidP="005D28E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300F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</w:t>
            </w:r>
          </w:p>
        </w:tc>
        <w:tc>
          <w:tcPr>
            <w:tcW w:w="2033" w:type="dxa"/>
            <w:vMerge w:val="restart"/>
          </w:tcPr>
          <w:p w:rsidR="004C155A" w:rsidRPr="007B4512" w:rsidRDefault="004C155A" w:rsidP="005D28E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0,8% от суммы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денежного</w:t>
            </w: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перевода</w:t>
            </w:r>
          </w:p>
        </w:tc>
        <w:tc>
          <w:tcPr>
            <w:tcW w:w="1871" w:type="dxa"/>
            <w:vMerge w:val="restart"/>
          </w:tcPr>
          <w:p w:rsidR="004C155A" w:rsidRPr="007B4512" w:rsidRDefault="004C155A" w:rsidP="005D28E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0,7% от суммы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денежного</w:t>
            </w: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перевода</w:t>
            </w:r>
          </w:p>
        </w:tc>
        <w:tc>
          <w:tcPr>
            <w:tcW w:w="2171" w:type="dxa"/>
            <w:vMerge w:val="restart"/>
          </w:tcPr>
          <w:p w:rsidR="004C155A" w:rsidRPr="007B4512" w:rsidRDefault="004C155A" w:rsidP="005D28E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 согласованию с Банком</w:t>
            </w:r>
          </w:p>
        </w:tc>
        <w:tc>
          <w:tcPr>
            <w:tcW w:w="2149" w:type="dxa"/>
            <w:vMerge w:val="restart"/>
          </w:tcPr>
          <w:p w:rsidR="004C155A" w:rsidRPr="007B4512" w:rsidRDefault="004C155A" w:rsidP="005D28E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1,5% от суммы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денежного</w:t>
            </w:r>
            <w:r w:rsidRPr="007B451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перевода</w:t>
            </w:r>
          </w:p>
        </w:tc>
      </w:tr>
      <w:tr w:rsidR="004C155A" w:rsidRPr="007B4512" w:rsidTr="005D28EB">
        <w:trPr>
          <w:trHeight w:val="250"/>
        </w:trPr>
        <w:tc>
          <w:tcPr>
            <w:tcW w:w="1688" w:type="dxa"/>
          </w:tcPr>
          <w:p w:rsidR="004C155A" w:rsidRPr="00F300F0" w:rsidRDefault="004C155A" w:rsidP="005D28E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300F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Юнистрим</w:t>
            </w:r>
            <w:proofErr w:type="spellEnd"/>
          </w:p>
        </w:tc>
        <w:tc>
          <w:tcPr>
            <w:tcW w:w="2033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49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155A" w:rsidRPr="007B4512" w:rsidTr="005D28EB">
        <w:trPr>
          <w:trHeight w:val="250"/>
        </w:trPr>
        <w:tc>
          <w:tcPr>
            <w:tcW w:w="1688" w:type="dxa"/>
          </w:tcPr>
          <w:p w:rsidR="004C155A" w:rsidRPr="00F300F0" w:rsidRDefault="004C155A" w:rsidP="005D28E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Гранат</w:t>
            </w:r>
          </w:p>
        </w:tc>
        <w:tc>
          <w:tcPr>
            <w:tcW w:w="2033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49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155A" w:rsidRPr="007B4512" w:rsidTr="005D28EB">
        <w:trPr>
          <w:trHeight w:val="250"/>
        </w:trPr>
        <w:tc>
          <w:tcPr>
            <w:tcW w:w="1688" w:type="dxa"/>
          </w:tcPr>
          <w:p w:rsidR="004C155A" w:rsidRPr="00F300F0" w:rsidRDefault="004C155A" w:rsidP="005D28EB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АзияЭкспресс</w:t>
            </w:r>
            <w:proofErr w:type="spellEnd"/>
          </w:p>
        </w:tc>
        <w:tc>
          <w:tcPr>
            <w:tcW w:w="2033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71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49" w:type="dxa"/>
            <w:vMerge/>
          </w:tcPr>
          <w:p w:rsidR="004C155A" w:rsidRPr="007B4512" w:rsidRDefault="004C155A" w:rsidP="005D28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A143CB" w:rsidRDefault="00614E6C"/>
    <w:sectPr w:rsidR="00A1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E6C" w:rsidRDefault="00614E6C" w:rsidP="004C155A">
      <w:pPr>
        <w:spacing w:after="0" w:line="240" w:lineRule="auto"/>
      </w:pPr>
      <w:r>
        <w:separator/>
      </w:r>
    </w:p>
  </w:endnote>
  <w:endnote w:type="continuationSeparator" w:id="0">
    <w:p w:rsidR="00614E6C" w:rsidRDefault="00614E6C" w:rsidP="004C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E6C" w:rsidRDefault="00614E6C" w:rsidP="004C155A">
      <w:pPr>
        <w:spacing w:after="0" w:line="240" w:lineRule="auto"/>
      </w:pPr>
      <w:r>
        <w:separator/>
      </w:r>
    </w:p>
  </w:footnote>
  <w:footnote w:type="continuationSeparator" w:id="0">
    <w:p w:rsidR="00614E6C" w:rsidRDefault="00614E6C" w:rsidP="004C155A">
      <w:pPr>
        <w:spacing w:after="0" w:line="240" w:lineRule="auto"/>
      </w:pPr>
      <w:r>
        <w:continuationSeparator/>
      </w:r>
    </w:p>
  </w:footnote>
  <w:footnote w:id="1">
    <w:p w:rsidR="004C155A" w:rsidRPr="005E3D52" w:rsidRDefault="004C155A" w:rsidP="004C15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E3D52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3D52">
        <w:rPr>
          <w:rFonts w:ascii="Times New Roman" w:hAnsi="Times New Roman" w:cs="Times New Roman"/>
          <w:sz w:val="16"/>
          <w:szCs w:val="16"/>
        </w:rPr>
        <w:t xml:space="preserve"> В случае, когда Банковский платежный агент выступает в качестве выдающей стороны (выдает денежный перевод в Торговой точке) – 25% (Двадцать пять процентов) от Клиентского тарифа, но не более 0,5 % (ноль целых и пять десятых процента) от суммы денежного перевода. Вознаграждение БПА исчисляется в рублях Российской Федерации.</w:t>
      </w:r>
    </w:p>
  </w:footnote>
  <w:footnote w:id="2">
    <w:p w:rsidR="004C155A" w:rsidRPr="005E3D52" w:rsidRDefault="004C155A" w:rsidP="004C155A">
      <w:pPr>
        <w:pStyle w:val="a5"/>
        <w:rPr>
          <w:rFonts w:ascii="Times New Roman" w:hAnsi="Times New Roman" w:cs="Times New Roman"/>
          <w:sz w:val="16"/>
          <w:szCs w:val="16"/>
        </w:rPr>
      </w:pPr>
      <w:r w:rsidRPr="005E3D52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3D52">
        <w:rPr>
          <w:rFonts w:ascii="Times New Roman" w:hAnsi="Times New Roman" w:cs="Times New Roman"/>
          <w:sz w:val="16"/>
          <w:szCs w:val="16"/>
        </w:rPr>
        <w:t xml:space="preserve"> Устанавливается на стороне БПА по согласованию с Банком, но не более 1,5% от суммы денежного перевода</w:t>
      </w:r>
    </w:p>
  </w:footnote>
  <w:footnote w:id="3">
    <w:p w:rsidR="004C155A" w:rsidRPr="005E3D52" w:rsidRDefault="004C155A" w:rsidP="004C155A">
      <w:pPr>
        <w:pStyle w:val="a5"/>
        <w:rPr>
          <w:rFonts w:ascii="Times New Roman" w:hAnsi="Times New Roman" w:cs="Times New Roman"/>
          <w:sz w:val="16"/>
          <w:szCs w:val="16"/>
        </w:rPr>
      </w:pPr>
      <w:r w:rsidRPr="005E3D52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5E3D52">
        <w:rPr>
          <w:rFonts w:ascii="Times New Roman" w:hAnsi="Times New Roman" w:cs="Times New Roman"/>
          <w:sz w:val="16"/>
          <w:szCs w:val="16"/>
        </w:rPr>
        <w:t xml:space="preserve"> НДС не облагается, в соответствии с законодательством РФ (п.3 ст. 149 НК РФ)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A2E1C"/>
    <w:multiLevelType w:val="multilevel"/>
    <w:tmpl w:val="30323C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5A"/>
    <w:rsid w:val="00016CCC"/>
    <w:rsid w:val="00475383"/>
    <w:rsid w:val="004C155A"/>
    <w:rsid w:val="00614E6C"/>
    <w:rsid w:val="0082341F"/>
    <w:rsid w:val="00AB2E1A"/>
    <w:rsid w:val="00C95135"/>
    <w:rsid w:val="00C95323"/>
    <w:rsid w:val="00D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2F9B3-0916-4245-BE84-ACC1105D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5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ункт,Elenco Normale,Nornal indented"/>
    <w:basedOn w:val="a"/>
    <w:link w:val="a4"/>
    <w:uiPriority w:val="34"/>
    <w:qFormat/>
    <w:rsid w:val="004C155A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4C15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4C155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C155A"/>
    <w:rPr>
      <w:vertAlign w:val="superscript"/>
    </w:rPr>
  </w:style>
  <w:style w:type="character" w:customStyle="1" w:styleId="a4">
    <w:name w:val="Абзац списка Знак"/>
    <w:aliases w:val="Пункт Знак,Elenco Normale Знак,Nornal indented Знак"/>
    <w:basedOn w:val="a0"/>
    <w:link w:val="a3"/>
    <w:uiPriority w:val="34"/>
    <w:locked/>
    <w:rsid w:val="004C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Лошкарев Денис Сергеевич</dc:creator>
  <cp:keywords/>
  <dc:description/>
  <cp:lastModifiedBy>Лошкарев Денис Сергеевич</cp:lastModifiedBy>
  <cp:revision>1</cp:revision>
  <dcterms:created xsi:type="dcterms:W3CDTF">2022-08-10T13:36:00Z</dcterms:created>
  <dcterms:modified xsi:type="dcterms:W3CDTF">2022-08-10T13:36:00Z</dcterms:modified>
</cp:coreProperties>
</file>