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BED" w:rsidRDefault="00416BED" w:rsidP="00416BED">
      <w:pPr>
        <w:rPr>
          <w:rFonts w:ascii="Times New Roman" w:hAnsi="Times New Roman"/>
        </w:rPr>
      </w:pPr>
      <w:bookmarkStart w:id="0" w:name="bookmark11"/>
    </w:p>
    <w:bookmarkEnd w:id="0"/>
    <w:p w:rsidR="008E3551" w:rsidRPr="008E3551" w:rsidRDefault="008E3551" w:rsidP="008E3551">
      <w:pPr>
        <w:jc w:val="center"/>
        <w:rPr>
          <w:rStyle w:val="ad"/>
          <w:rFonts w:ascii="Times New Roman" w:hAnsi="Times New Roman" w:cs="Times New Roman"/>
          <w:sz w:val="24"/>
          <w:szCs w:val="24"/>
          <w:lang w:val="ru-RU"/>
        </w:rPr>
      </w:pPr>
      <w:r w:rsidRPr="008E3551">
        <w:rPr>
          <w:rStyle w:val="ad"/>
          <w:rFonts w:ascii="Times New Roman" w:hAnsi="Times New Roman" w:cs="Times New Roman"/>
          <w:sz w:val="24"/>
          <w:szCs w:val="24"/>
          <w:lang w:val="ru-RU"/>
        </w:rPr>
        <w:t>Термины и определения</w:t>
      </w:r>
    </w:p>
    <w:p w:rsidR="008E3551" w:rsidRPr="008E3551" w:rsidRDefault="008E3551" w:rsidP="008D5941">
      <w:pPr>
        <w:spacing w:before="240"/>
        <w:contextualSpacing w:val="0"/>
        <w:jc w:val="both"/>
        <w:rPr>
          <w:rFonts w:ascii="Times New Roman" w:hAnsi="Times New Roman"/>
          <w:lang w:val="ru-RU"/>
        </w:rPr>
      </w:pPr>
      <w:r w:rsidRPr="008E3551">
        <w:rPr>
          <w:rStyle w:val="ad"/>
          <w:rFonts w:ascii="Times New Roman" w:hAnsi="Times New Roman" w:cs="Times New Roman"/>
          <w:sz w:val="24"/>
          <w:szCs w:val="24"/>
          <w:lang w:val="ru-RU"/>
        </w:rPr>
        <w:t>«Активная нефинансовая организация»</w:t>
      </w:r>
      <w:r w:rsidR="007C2338">
        <w:rPr>
          <w:rStyle w:val="ad"/>
          <w:rFonts w:ascii="Times New Roman" w:hAnsi="Times New Roman" w:cs="Times New Roman"/>
          <w:sz w:val="24"/>
          <w:szCs w:val="24"/>
          <w:lang w:val="ru-RU"/>
        </w:rPr>
        <w:t xml:space="preserve"> - </w:t>
      </w:r>
      <w:r w:rsidRPr="008E3551">
        <w:rPr>
          <w:rFonts w:ascii="Times New Roman" w:hAnsi="Times New Roman"/>
          <w:lang w:val="ru-RU"/>
        </w:rPr>
        <w:t>организация, если она соответствуют любому из следующих критериев:</w:t>
      </w:r>
    </w:p>
    <w:p w:rsidR="008E3551" w:rsidRPr="008E3551" w:rsidRDefault="008E3551" w:rsidP="008E3551">
      <w:pPr>
        <w:pStyle w:val="ConsPlusNormal"/>
        <w:adjustRightInd w:val="0"/>
        <w:spacing w:before="60" w:after="60"/>
        <w:ind w:left="567" w:hanging="283"/>
        <w:jc w:val="both"/>
        <w:outlineLvl w:val="0"/>
        <w:rPr>
          <w:rFonts w:ascii="Times New Roman" w:hAnsi="Times New Roman" w:cs="Times New Roman"/>
          <w:sz w:val="24"/>
          <w:szCs w:val="24"/>
        </w:rPr>
      </w:pPr>
      <w:r w:rsidRPr="008E3551">
        <w:rPr>
          <w:rFonts w:ascii="Times New Roman" w:hAnsi="Times New Roman" w:cs="Times New Roman"/>
          <w:sz w:val="24"/>
          <w:szCs w:val="24"/>
        </w:rPr>
        <w:t>1) за предшествующий календарный год менее 50% доходов организации составляют доходы от пассивной деятельности и менее 50% активов организации (оцениваемых по рыночной или балансовой стоимости) относятся к активам, используемым для извлечения доходов от пассивной деятельности;</w:t>
      </w:r>
    </w:p>
    <w:p w:rsidR="008E3551" w:rsidRPr="008E3551" w:rsidRDefault="008E3551" w:rsidP="008E3551">
      <w:pPr>
        <w:pStyle w:val="ConsPlusNormal"/>
        <w:adjustRightInd w:val="0"/>
        <w:spacing w:before="60" w:after="60"/>
        <w:ind w:left="567" w:hanging="283"/>
        <w:jc w:val="both"/>
        <w:outlineLvl w:val="0"/>
        <w:rPr>
          <w:rFonts w:ascii="Times New Roman" w:hAnsi="Times New Roman" w:cs="Times New Roman"/>
          <w:sz w:val="24"/>
          <w:szCs w:val="24"/>
        </w:rPr>
      </w:pPr>
      <w:r w:rsidRPr="008E3551">
        <w:rPr>
          <w:rFonts w:ascii="Times New Roman" w:hAnsi="Times New Roman" w:cs="Times New Roman"/>
          <w:sz w:val="24"/>
          <w:szCs w:val="24"/>
        </w:rPr>
        <w:t>2)</w:t>
      </w:r>
      <w:r w:rsidRPr="008E3551">
        <w:rPr>
          <w:rFonts w:ascii="Times New Roman" w:hAnsi="Times New Roman" w:cs="Times New Roman"/>
          <w:sz w:val="24"/>
          <w:szCs w:val="24"/>
        </w:rPr>
        <w:tab/>
        <w:t>акции (доли) организации обращаются на организованных торгах в Российской Федерации или на иностранной бирже;</w:t>
      </w:r>
    </w:p>
    <w:p w:rsidR="008E3551" w:rsidRPr="008E3551" w:rsidRDefault="008E3551" w:rsidP="008E3551">
      <w:pPr>
        <w:pStyle w:val="ConsPlusNormal"/>
        <w:adjustRightInd w:val="0"/>
        <w:spacing w:before="60" w:after="60"/>
        <w:ind w:left="567" w:hanging="283"/>
        <w:jc w:val="both"/>
        <w:outlineLvl w:val="0"/>
        <w:rPr>
          <w:rFonts w:ascii="Times New Roman" w:hAnsi="Times New Roman" w:cs="Times New Roman"/>
          <w:sz w:val="24"/>
          <w:szCs w:val="24"/>
        </w:rPr>
      </w:pPr>
      <w:r w:rsidRPr="008E3551">
        <w:rPr>
          <w:rFonts w:ascii="Times New Roman" w:hAnsi="Times New Roman" w:cs="Times New Roman"/>
          <w:sz w:val="24"/>
          <w:szCs w:val="24"/>
        </w:rPr>
        <w:t>3)</w:t>
      </w:r>
      <w:r w:rsidRPr="008E3551">
        <w:rPr>
          <w:rFonts w:ascii="Times New Roman" w:hAnsi="Times New Roman" w:cs="Times New Roman"/>
          <w:sz w:val="24"/>
          <w:szCs w:val="24"/>
        </w:rPr>
        <w:tab/>
        <w:t>акции (доли) организации (или структуры без образования юридического лица), которая прямо или косвенно контролируется клиентом, либо прямо или косвенно контролирует такого клиента, обращаются на организованных торгах в Российской Федерации или на иностранной бирже;</w:t>
      </w:r>
    </w:p>
    <w:p w:rsidR="008E3551" w:rsidRPr="008E3551" w:rsidRDefault="008E3551" w:rsidP="008E3551">
      <w:pPr>
        <w:pStyle w:val="ConsPlusNormal"/>
        <w:adjustRightInd w:val="0"/>
        <w:spacing w:before="60" w:after="60"/>
        <w:ind w:left="567" w:hanging="283"/>
        <w:jc w:val="both"/>
        <w:outlineLvl w:val="0"/>
        <w:rPr>
          <w:rFonts w:ascii="Times New Roman" w:hAnsi="Times New Roman" w:cs="Times New Roman"/>
          <w:sz w:val="24"/>
          <w:szCs w:val="24"/>
        </w:rPr>
      </w:pPr>
      <w:r w:rsidRPr="008E3551">
        <w:rPr>
          <w:rFonts w:ascii="Times New Roman" w:hAnsi="Times New Roman" w:cs="Times New Roman"/>
          <w:sz w:val="24"/>
          <w:szCs w:val="24"/>
        </w:rPr>
        <w:t>4)</w:t>
      </w:r>
      <w:r w:rsidRPr="008E3551">
        <w:rPr>
          <w:rFonts w:ascii="Times New Roman" w:hAnsi="Times New Roman" w:cs="Times New Roman"/>
          <w:sz w:val="24"/>
          <w:szCs w:val="24"/>
        </w:rPr>
        <w:tab/>
        <w:t>акции (доли) организации (или структуры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клиента, обращаются на организованных торгах в Российской Федерации или на иностранной бирже;</w:t>
      </w:r>
    </w:p>
    <w:p w:rsidR="008E3551" w:rsidRPr="008E3551" w:rsidRDefault="008E3551" w:rsidP="008E3551">
      <w:pPr>
        <w:pStyle w:val="ConsPlusNormal"/>
        <w:tabs>
          <w:tab w:val="left" w:pos="567"/>
        </w:tabs>
        <w:adjustRightInd w:val="0"/>
        <w:spacing w:before="60" w:after="60"/>
        <w:ind w:left="567" w:hanging="283"/>
        <w:jc w:val="both"/>
        <w:outlineLvl w:val="0"/>
        <w:rPr>
          <w:rFonts w:ascii="Times New Roman" w:hAnsi="Times New Roman" w:cs="Times New Roman"/>
          <w:sz w:val="24"/>
          <w:szCs w:val="24"/>
        </w:rPr>
      </w:pPr>
      <w:r w:rsidRPr="008E3551">
        <w:rPr>
          <w:rFonts w:ascii="Times New Roman" w:hAnsi="Times New Roman" w:cs="Times New Roman"/>
          <w:sz w:val="24"/>
          <w:szCs w:val="24"/>
        </w:rPr>
        <w:t>5)</w:t>
      </w:r>
      <w:r w:rsidRPr="008E3551">
        <w:rPr>
          <w:rFonts w:ascii="Times New Roman" w:hAnsi="Times New Roman" w:cs="Times New Roman"/>
          <w:sz w:val="24"/>
          <w:szCs w:val="24"/>
        </w:rPr>
        <w:tab/>
      </w:r>
      <w:r w:rsidR="00B37E5D">
        <w:rPr>
          <w:rFonts w:ascii="Times New Roman" w:hAnsi="Times New Roman" w:cs="Times New Roman"/>
          <w:sz w:val="24"/>
          <w:szCs w:val="24"/>
        </w:rPr>
        <w:t>исполняет функции</w:t>
      </w:r>
      <w:r w:rsidRPr="008E3551">
        <w:rPr>
          <w:rFonts w:ascii="Times New Roman" w:hAnsi="Times New Roman" w:cs="Times New Roman"/>
          <w:sz w:val="24"/>
          <w:szCs w:val="24"/>
        </w:rPr>
        <w:t xml:space="preserve"> Центральн</w:t>
      </w:r>
      <w:r w:rsidR="00B37E5D">
        <w:rPr>
          <w:rFonts w:ascii="Times New Roman" w:hAnsi="Times New Roman" w:cs="Times New Roman"/>
          <w:sz w:val="24"/>
          <w:szCs w:val="24"/>
        </w:rPr>
        <w:t>ого</w:t>
      </w:r>
      <w:r w:rsidRPr="008E3551">
        <w:rPr>
          <w:rFonts w:ascii="Times New Roman" w:hAnsi="Times New Roman" w:cs="Times New Roman"/>
          <w:sz w:val="24"/>
          <w:szCs w:val="24"/>
        </w:rPr>
        <w:t xml:space="preserve"> банк</w:t>
      </w:r>
      <w:r w:rsidR="00B37E5D">
        <w:rPr>
          <w:rFonts w:ascii="Times New Roman" w:hAnsi="Times New Roman" w:cs="Times New Roman"/>
          <w:sz w:val="24"/>
          <w:szCs w:val="24"/>
        </w:rPr>
        <w:t>а</w:t>
      </w:r>
      <w:r w:rsidRPr="008E3551">
        <w:rPr>
          <w:rFonts w:ascii="Times New Roman" w:hAnsi="Times New Roman" w:cs="Times New Roman"/>
          <w:sz w:val="24"/>
          <w:szCs w:val="24"/>
        </w:rPr>
        <w:t xml:space="preserve">, </w:t>
      </w:r>
      <w:r w:rsidR="00B37E5D">
        <w:rPr>
          <w:rFonts w:ascii="Times New Roman" w:hAnsi="Times New Roman" w:cs="Times New Roman"/>
          <w:sz w:val="24"/>
          <w:szCs w:val="24"/>
        </w:rPr>
        <w:t xml:space="preserve">является </w:t>
      </w:r>
      <w:r w:rsidRPr="008E3551">
        <w:rPr>
          <w:rFonts w:ascii="Times New Roman" w:hAnsi="Times New Roman" w:cs="Times New Roman"/>
          <w:sz w:val="24"/>
          <w:szCs w:val="24"/>
        </w:rPr>
        <w:t>государственным учреждением, международной организацией или на 100% принадлежит одному или нескольким из них;</w:t>
      </w:r>
    </w:p>
    <w:p w:rsidR="008E3551" w:rsidRPr="008E3551" w:rsidRDefault="008E3551" w:rsidP="008E3551">
      <w:pPr>
        <w:pStyle w:val="ConsPlusNormal"/>
        <w:adjustRightInd w:val="0"/>
        <w:spacing w:before="60" w:after="60"/>
        <w:ind w:left="567" w:hanging="283"/>
        <w:jc w:val="both"/>
        <w:outlineLvl w:val="0"/>
        <w:rPr>
          <w:rFonts w:ascii="Times New Roman" w:hAnsi="Times New Roman" w:cs="Times New Roman"/>
          <w:sz w:val="24"/>
          <w:szCs w:val="24"/>
        </w:rPr>
      </w:pPr>
      <w:r w:rsidRPr="008E3551">
        <w:rPr>
          <w:rFonts w:ascii="Times New Roman" w:hAnsi="Times New Roman" w:cs="Times New Roman"/>
          <w:sz w:val="24"/>
          <w:szCs w:val="24"/>
        </w:rPr>
        <w:t>6)</w:t>
      </w:r>
      <w:r w:rsidRPr="008E3551">
        <w:rPr>
          <w:rFonts w:ascii="Times New Roman" w:hAnsi="Times New Roman" w:cs="Times New Roman"/>
          <w:sz w:val="24"/>
          <w:szCs w:val="24"/>
        </w:rPr>
        <w:tab/>
        <w:t>создан</w:t>
      </w:r>
      <w:r w:rsidR="00B37E5D">
        <w:rPr>
          <w:rFonts w:ascii="Times New Roman" w:hAnsi="Times New Roman" w:cs="Times New Roman"/>
          <w:sz w:val="24"/>
          <w:szCs w:val="24"/>
        </w:rPr>
        <w:t>а</w:t>
      </w:r>
      <w:r w:rsidRPr="008E3551">
        <w:rPr>
          <w:rFonts w:ascii="Times New Roman" w:hAnsi="Times New Roman" w:cs="Times New Roman"/>
          <w:sz w:val="24"/>
          <w:szCs w:val="24"/>
        </w:rPr>
        <w:t xml:space="preserve"> с целью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 </w:t>
      </w:r>
    </w:p>
    <w:p w:rsidR="008E3551" w:rsidRPr="008E3551" w:rsidRDefault="008E3551" w:rsidP="008E3551">
      <w:pPr>
        <w:pStyle w:val="ConsPlusNormal"/>
        <w:tabs>
          <w:tab w:val="left" w:pos="567"/>
        </w:tabs>
        <w:adjustRightInd w:val="0"/>
        <w:spacing w:before="60" w:after="60"/>
        <w:ind w:firstLine="284"/>
        <w:jc w:val="both"/>
        <w:outlineLvl w:val="0"/>
        <w:rPr>
          <w:rFonts w:ascii="Times New Roman" w:hAnsi="Times New Roman" w:cs="Times New Roman"/>
          <w:sz w:val="24"/>
          <w:szCs w:val="24"/>
        </w:rPr>
      </w:pPr>
      <w:r w:rsidRPr="008E3551">
        <w:rPr>
          <w:rFonts w:ascii="Times New Roman" w:hAnsi="Times New Roman" w:cs="Times New Roman"/>
          <w:sz w:val="24"/>
          <w:szCs w:val="24"/>
        </w:rPr>
        <w:t>7)</w:t>
      </w:r>
      <w:r w:rsidRPr="008E3551">
        <w:rPr>
          <w:rFonts w:ascii="Times New Roman" w:hAnsi="Times New Roman" w:cs="Times New Roman"/>
          <w:sz w:val="24"/>
          <w:szCs w:val="24"/>
        </w:rPr>
        <w:tab/>
        <w:t>является вновь созданным лицом;</w:t>
      </w:r>
    </w:p>
    <w:p w:rsidR="008E3551" w:rsidRPr="008E3551" w:rsidRDefault="008E3551" w:rsidP="008E3551">
      <w:pPr>
        <w:pStyle w:val="ConsPlusNormal"/>
        <w:tabs>
          <w:tab w:val="left" w:pos="567"/>
        </w:tabs>
        <w:adjustRightInd w:val="0"/>
        <w:spacing w:before="60" w:after="60"/>
        <w:ind w:left="567" w:hanging="283"/>
        <w:jc w:val="both"/>
        <w:outlineLvl w:val="0"/>
        <w:rPr>
          <w:rFonts w:ascii="Times New Roman" w:hAnsi="Times New Roman" w:cs="Times New Roman"/>
          <w:sz w:val="24"/>
          <w:szCs w:val="24"/>
        </w:rPr>
      </w:pPr>
      <w:r w:rsidRPr="008E3551">
        <w:rPr>
          <w:rFonts w:ascii="Times New Roman" w:hAnsi="Times New Roman" w:cs="Times New Roman"/>
          <w:sz w:val="24"/>
          <w:szCs w:val="24"/>
        </w:rPr>
        <w:t>8)</w:t>
      </w:r>
      <w:r w:rsidRPr="008E3551">
        <w:rPr>
          <w:rFonts w:ascii="Times New Roman" w:hAnsi="Times New Roman" w:cs="Times New Roman"/>
          <w:sz w:val="24"/>
          <w:szCs w:val="24"/>
        </w:rPr>
        <w:tab/>
        <w:t>не являлся организацией финансового рынка в течение предыдущих 5 лет и находится в процессе ликвидации, банкротства или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rsidR="008E3551" w:rsidRPr="008E3551" w:rsidRDefault="008E3551" w:rsidP="00B37E5D">
      <w:pPr>
        <w:pStyle w:val="ConsPlusNormal"/>
        <w:tabs>
          <w:tab w:val="left" w:pos="567"/>
        </w:tabs>
        <w:adjustRightInd w:val="0"/>
        <w:spacing w:before="120" w:after="120"/>
        <w:ind w:left="568" w:hanging="284"/>
        <w:contextualSpacing/>
        <w:jc w:val="both"/>
        <w:outlineLvl w:val="0"/>
        <w:rPr>
          <w:rFonts w:ascii="Times New Roman" w:hAnsi="Times New Roman" w:cs="Times New Roman"/>
          <w:sz w:val="24"/>
          <w:szCs w:val="24"/>
        </w:rPr>
      </w:pPr>
      <w:r w:rsidRPr="008E3551">
        <w:rPr>
          <w:rFonts w:ascii="Times New Roman" w:hAnsi="Times New Roman" w:cs="Times New Roman"/>
          <w:sz w:val="24"/>
          <w:szCs w:val="24"/>
        </w:rPr>
        <w:t>9)</w:t>
      </w:r>
      <w:r w:rsidRPr="008E3551">
        <w:rPr>
          <w:rFonts w:ascii="Times New Roman" w:hAnsi="Times New Roman" w:cs="Times New Roman"/>
          <w:sz w:val="24"/>
          <w:szCs w:val="24"/>
        </w:rPr>
        <w:tab/>
        <w:t>является некоммерческой организацией, доходы которой не являются объектом налогообложения или освобождаются от налогов.</w:t>
      </w:r>
    </w:p>
    <w:p w:rsidR="008E3551" w:rsidRPr="008D5941" w:rsidRDefault="008D5941" w:rsidP="00B37E5D">
      <w:pPr>
        <w:spacing w:before="120"/>
        <w:contextualSpacing w:val="0"/>
        <w:jc w:val="both"/>
        <w:rPr>
          <w:rStyle w:val="ad"/>
          <w:rFonts w:ascii="Times New Roman" w:hAnsi="Times New Roman" w:cs="Times New Roman"/>
          <w:sz w:val="24"/>
          <w:szCs w:val="24"/>
        </w:rPr>
      </w:pPr>
      <w:r>
        <w:rPr>
          <w:rStyle w:val="ad"/>
          <w:rFonts w:ascii="Times New Roman" w:hAnsi="Times New Roman" w:cs="Times New Roman"/>
          <w:sz w:val="24"/>
          <w:szCs w:val="24"/>
        </w:rPr>
        <w:t>«</w:t>
      </w:r>
      <w:r w:rsidRPr="008D5941">
        <w:rPr>
          <w:rStyle w:val="ad"/>
          <w:rFonts w:ascii="Times New Roman" w:hAnsi="Times New Roman" w:cs="Times New Roman"/>
          <w:sz w:val="24"/>
          <w:szCs w:val="24"/>
        </w:rPr>
        <w:t>Д</w:t>
      </w:r>
      <w:r w:rsidR="008E3551" w:rsidRPr="008D5941">
        <w:rPr>
          <w:rStyle w:val="ad"/>
          <w:rFonts w:ascii="Times New Roman" w:hAnsi="Times New Roman" w:cs="Times New Roman"/>
          <w:sz w:val="24"/>
          <w:szCs w:val="24"/>
        </w:rPr>
        <w:t>оход от пассивной деятельности</w:t>
      </w:r>
      <w:r>
        <w:rPr>
          <w:rStyle w:val="ad"/>
          <w:rFonts w:ascii="Times New Roman" w:hAnsi="Times New Roman" w:cs="Times New Roman"/>
          <w:sz w:val="24"/>
          <w:szCs w:val="24"/>
        </w:rPr>
        <w:t>»</w:t>
      </w:r>
      <w:r w:rsidR="008E3551" w:rsidRPr="008D5941">
        <w:rPr>
          <w:rStyle w:val="ad"/>
          <w:rFonts w:ascii="Times New Roman" w:hAnsi="Times New Roman" w:cs="Times New Roman"/>
          <w:sz w:val="24"/>
          <w:szCs w:val="24"/>
        </w:rPr>
        <w:t>:</w:t>
      </w:r>
    </w:p>
    <w:p w:rsidR="008E3551" w:rsidRPr="008E3551" w:rsidRDefault="008E3551" w:rsidP="008E3551">
      <w:pPr>
        <w:pStyle w:val="ConsPlusNormal"/>
        <w:widowControl/>
        <w:numPr>
          <w:ilvl w:val="0"/>
          <w:numId w:val="1"/>
        </w:numPr>
        <w:tabs>
          <w:tab w:val="left" w:pos="567"/>
        </w:tabs>
        <w:adjustRightInd w:val="0"/>
        <w:spacing w:before="60" w:after="60"/>
        <w:ind w:left="0" w:firstLine="284"/>
        <w:jc w:val="both"/>
        <w:outlineLvl w:val="0"/>
        <w:rPr>
          <w:rFonts w:ascii="Times New Roman" w:hAnsi="Times New Roman" w:cs="Times New Roman"/>
          <w:sz w:val="24"/>
          <w:szCs w:val="24"/>
        </w:rPr>
      </w:pPr>
      <w:r w:rsidRPr="008E3551">
        <w:rPr>
          <w:rFonts w:ascii="Times New Roman" w:hAnsi="Times New Roman" w:cs="Times New Roman"/>
          <w:sz w:val="24"/>
          <w:szCs w:val="24"/>
        </w:rPr>
        <w:t>дивиденды;</w:t>
      </w:r>
    </w:p>
    <w:p w:rsidR="008E3551" w:rsidRPr="008E3551" w:rsidRDefault="008E3551" w:rsidP="008E3551">
      <w:pPr>
        <w:pStyle w:val="ConsPlusNormal"/>
        <w:widowControl/>
        <w:numPr>
          <w:ilvl w:val="0"/>
          <w:numId w:val="1"/>
        </w:numPr>
        <w:tabs>
          <w:tab w:val="left" w:pos="567"/>
          <w:tab w:val="left" w:pos="709"/>
        </w:tabs>
        <w:adjustRightInd w:val="0"/>
        <w:spacing w:before="60" w:after="60"/>
        <w:ind w:left="0" w:firstLine="284"/>
        <w:jc w:val="both"/>
        <w:outlineLvl w:val="0"/>
        <w:rPr>
          <w:rFonts w:ascii="Times New Roman" w:hAnsi="Times New Roman" w:cs="Times New Roman"/>
          <w:sz w:val="24"/>
          <w:szCs w:val="24"/>
        </w:rPr>
      </w:pPr>
      <w:r w:rsidRPr="008E3551">
        <w:rPr>
          <w:rFonts w:ascii="Times New Roman" w:hAnsi="Times New Roman" w:cs="Times New Roman"/>
          <w:sz w:val="24"/>
          <w:szCs w:val="24"/>
        </w:rPr>
        <w:t>процентный доход (или иной аналогичный доход);</w:t>
      </w:r>
    </w:p>
    <w:p w:rsidR="008E3551" w:rsidRPr="008E3551" w:rsidRDefault="008E3551" w:rsidP="008E3551">
      <w:pPr>
        <w:pStyle w:val="ConsPlusNormal"/>
        <w:widowControl/>
        <w:numPr>
          <w:ilvl w:val="0"/>
          <w:numId w:val="1"/>
        </w:numPr>
        <w:tabs>
          <w:tab w:val="left" w:pos="567"/>
          <w:tab w:val="left" w:pos="709"/>
        </w:tabs>
        <w:adjustRightInd w:val="0"/>
        <w:spacing w:before="60" w:after="60"/>
        <w:ind w:left="0" w:firstLine="284"/>
        <w:jc w:val="both"/>
        <w:outlineLvl w:val="0"/>
        <w:rPr>
          <w:rFonts w:ascii="Times New Roman" w:hAnsi="Times New Roman" w:cs="Times New Roman"/>
          <w:sz w:val="24"/>
          <w:szCs w:val="24"/>
        </w:rPr>
      </w:pPr>
      <w:r w:rsidRPr="008E3551">
        <w:rPr>
          <w:rFonts w:ascii="Times New Roman" w:hAnsi="Times New Roman" w:cs="Times New Roman"/>
          <w:sz w:val="24"/>
          <w:szCs w:val="24"/>
        </w:rPr>
        <w:t>доходы от сдачи в аренду или в субаренду имущества;</w:t>
      </w:r>
    </w:p>
    <w:p w:rsidR="008E3551" w:rsidRPr="008E3551" w:rsidRDefault="008E3551" w:rsidP="008E3551">
      <w:pPr>
        <w:pStyle w:val="ConsPlusNormal"/>
        <w:widowControl/>
        <w:numPr>
          <w:ilvl w:val="0"/>
          <w:numId w:val="1"/>
        </w:numPr>
        <w:tabs>
          <w:tab w:val="left" w:pos="567"/>
          <w:tab w:val="left" w:pos="709"/>
        </w:tabs>
        <w:adjustRightInd w:val="0"/>
        <w:spacing w:before="60" w:after="60"/>
        <w:ind w:left="0" w:firstLine="284"/>
        <w:jc w:val="both"/>
        <w:outlineLvl w:val="0"/>
        <w:rPr>
          <w:rFonts w:ascii="Times New Roman" w:hAnsi="Times New Roman" w:cs="Times New Roman"/>
          <w:sz w:val="24"/>
          <w:szCs w:val="24"/>
        </w:rPr>
      </w:pPr>
      <w:r w:rsidRPr="008E3551">
        <w:rPr>
          <w:rFonts w:ascii="Times New Roman" w:hAnsi="Times New Roman" w:cs="Times New Roman"/>
          <w:sz w:val="24"/>
          <w:szCs w:val="24"/>
        </w:rPr>
        <w:t>доходы от использования прав на объекты интеллектуальной собственности;</w:t>
      </w:r>
    </w:p>
    <w:p w:rsidR="008E3551" w:rsidRPr="008E3551" w:rsidRDefault="008E3551" w:rsidP="008E3551">
      <w:pPr>
        <w:pStyle w:val="ConsPlusNormal"/>
        <w:widowControl/>
        <w:numPr>
          <w:ilvl w:val="0"/>
          <w:numId w:val="1"/>
        </w:numPr>
        <w:tabs>
          <w:tab w:val="left" w:pos="567"/>
          <w:tab w:val="left" w:pos="709"/>
        </w:tabs>
        <w:adjustRightInd w:val="0"/>
        <w:spacing w:before="60" w:after="60"/>
        <w:ind w:left="0" w:firstLine="284"/>
        <w:jc w:val="both"/>
        <w:outlineLvl w:val="0"/>
        <w:rPr>
          <w:rFonts w:ascii="Times New Roman" w:hAnsi="Times New Roman" w:cs="Times New Roman"/>
          <w:sz w:val="24"/>
          <w:szCs w:val="24"/>
        </w:rPr>
      </w:pPr>
      <w:r w:rsidRPr="008E3551">
        <w:rPr>
          <w:rFonts w:ascii="Times New Roman" w:hAnsi="Times New Roman" w:cs="Times New Roman"/>
          <w:sz w:val="24"/>
          <w:szCs w:val="24"/>
        </w:rPr>
        <w:t>периодические страховые выплаты (аннуитеты);</w:t>
      </w:r>
    </w:p>
    <w:p w:rsidR="008E3551" w:rsidRPr="008E3551" w:rsidRDefault="008E3551" w:rsidP="008E3551">
      <w:pPr>
        <w:pStyle w:val="ConsPlusNormal"/>
        <w:widowControl/>
        <w:numPr>
          <w:ilvl w:val="0"/>
          <w:numId w:val="1"/>
        </w:numPr>
        <w:tabs>
          <w:tab w:val="left" w:pos="567"/>
        </w:tabs>
        <w:adjustRightInd w:val="0"/>
        <w:spacing w:before="60" w:after="60"/>
        <w:ind w:left="567" w:hanging="283"/>
        <w:jc w:val="both"/>
        <w:outlineLvl w:val="0"/>
        <w:rPr>
          <w:rFonts w:ascii="Times New Roman" w:hAnsi="Times New Roman" w:cs="Times New Roman"/>
          <w:sz w:val="24"/>
          <w:szCs w:val="24"/>
        </w:rPr>
      </w:pPr>
      <w:r w:rsidRPr="008E3551">
        <w:rPr>
          <w:rFonts w:ascii="Times New Roman" w:hAnsi="Times New Roman" w:cs="Times New Roman"/>
          <w:sz w:val="24"/>
          <w:szCs w:val="24"/>
        </w:rPr>
        <w:t>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w:t>
      </w:r>
    </w:p>
    <w:p w:rsidR="008E3551" w:rsidRPr="008E3551" w:rsidRDefault="008E3551" w:rsidP="008E3551">
      <w:pPr>
        <w:pStyle w:val="ConsPlusNormal"/>
        <w:widowControl/>
        <w:numPr>
          <w:ilvl w:val="0"/>
          <w:numId w:val="1"/>
        </w:numPr>
        <w:tabs>
          <w:tab w:val="left" w:pos="284"/>
          <w:tab w:val="left" w:pos="567"/>
        </w:tabs>
        <w:adjustRightInd w:val="0"/>
        <w:spacing w:before="60" w:after="60"/>
        <w:ind w:left="567" w:hanging="283"/>
        <w:jc w:val="both"/>
        <w:outlineLvl w:val="0"/>
        <w:rPr>
          <w:rFonts w:ascii="Times New Roman" w:hAnsi="Times New Roman" w:cs="Times New Roman"/>
          <w:sz w:val="24"/>
          <w:szCs w:val="24"/>
        </w:rPr>
      </w:pPr>
      <w:r w:rsidRPr="008E3551">
        <w:rPr>
          <w:rFonts w:ascii="Times New Roman" w:hAnsi="Times New Roman" w:cs="Times New Roman"/>
          <w:sz w:val="24"/>
          <w:szCs w:val="24"/>
        </w:rPr>
        <w:t>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w:t>
      </w:r>
    </w:p>
    <w:p w:rsidR="008E3551" w:rsidRPr="008E3551" w:rsidRDefault="008E3551" w:rsidP="008E3551">
      <w:pPr>
        <w:pStyle w:val="ConsPlusNormal"/>
        <w:widowControl/>
        <w:numPr>
          <w:ilvl w:val="0"/>
          <w:numId w:val="1"/>
        </w:numPr>
        <w:tabs>
          <w:tab w:val="left" w:pos="284"/>
          <w:tab w:val="left" w:pos="567"/>
        </w:tabs>
        <w:adjustRightInd w:val="0"/>
        <w:spacing w:before="60" w:after="60"/>
        <w:ind w:left="0" w:firstLine="284"/>
        <w:jc w:val="both"/>
        <w:outlineLvl w:val="0"/>
        <w:rPr>
          <w:rFonts w:ascii="Times New Roman" w:hAnsi="Times New Roman" w:cs="Times New Roman"/>
          <w:sz w:val="24"/>
          <w:szCs w:val="24"/>
        </w:rPr>
      </w:pPr>
      <w:r w:rsidRPr="008E3551">
        <w:rPr>
          <w:rFonts w:ascii="Times New Roman" w:hAnsi="Times New Roman" w:cs="Times New Roman"/>
          <w:sz w:val="24"/>
          <w:szCs w:val="24"/>
        </w:rPr>
        <w:t>доходы, полученные в рамках договора добровольного страхования жизни;</w:t>
      </w:r>
    </w:p>
    <w:p w:rsidR="008E3551" w:rsidRPr="008E3551" w:rsidRDefault="008E3551" w:rsidP="008E3551">
      <w:pPr>
        <w:pStyle w:val="ConsPlusNormal"/>
        <w:widowControl/>
        <w:numPr>
          <w:ilvl w:val="0"/>
          <w:numId w:val="1"/>
        </w:numPr>
        <w:tabs>
          <w:tab w:val="left" w:pos="284"/>
          <w:tab w:val="left" w:pos="567"/>
        </w:tabs>
        <w:adjustRightInd w:val="0"/>
        <w:spacing w:before="60" w:after="60"/>
        <w:ind w:left="0" w:firstLine="284"/>
        <w:jc w:val="both"/>
        <w:outlineLvl w:val="0"/>
        <w:rPr>
          <w:rFonts w:ascii="Times New Roman" w:hAnsi="Times New Roman" w:cs="Times New Roman"/>
          <w:sz w:val="24"/>
          <w:szCs w:val="24"/>
        </w:rPr>
      </w:pPr>
      <w:r w:rsidRPr="008E3551">
        <w:rPr>
          <w:rFonts w:ascii="Times New Roman" w:hAnsi="Times New Roman" w:cs="Times New Roman"/>
          <w:sz w:val="24"/>
          <w:szCs w:val="24"/>
        </w:rPr>
        <w:t>иные доходы, аналогичные доходам, указанным в подпунктах 1 - 9 настоящего пункта.</w:t>
      </w:r>
    </w:p>
    <w:p w:rsidR="008D5941" w:rsidRPr="008E3551" w:rsidRDefault="00B37E5D" w:rsidP="008D5941">
      <w:pPr>
        <w:jc w:val="both"/>
        <w:rPr>
          <w:rFonts w:ascii="Times New Roman" w:hAnsi="Times New Roman"/>
          <w:lang w:val="ru-RU"/>
        </w:rPr>
      </w:pPr>
      <w:bookmarkStart w:id="1" w:name="Par0"/>
      <w:bookmarkEnd w:id="1"/>
      <w:r w:rsidRPr="008E3551">
        <w:rPr>
          <w:rStyle w:val="ad"/>
          <w:rFonts w:ascii="Times New Roman" w:hAnsi="Times New Roman" w:cs="Times New Roman"/>
          <w:sz w:val="24"/>
          <w:szCs w:val="24"/>
          <w:lang w:val="ru-RU"/>
        </w:rPr>
        <w:t xml:space="preserve"> </w:t>
      </w:r>
      <w:r w:rsidR="008D5941" w:rsidRPr="008E3551">
        <w:rPr>
          <w:rStyle w:val="ad"/>
          <w:rFonts w:ascii="Times New Roman" w:hAnsi="Times New Roman" w:cs="Times New Roman"/>
          <w:sz w:val="24"/>
          <w:szCs w:val="24"/>
          <w:lang w:val="ru-RU"/>
        </w:rPr>
        <w:t>«Иностранный идентификационный номер (</w:t>
      </w:r>
      <w:r w:rsidR="008D5941" w:rsidRPr="008E3551">
        <w:rPr>
          <w:rStyle w:val="ad"/>
          <w:rFonts w:ascii="Times New Roman" w:hAnsi="Times New Roman" w:cs="Times New Roman"/>
          <w:sz w:val="24"/>
          <w:szCs w:val="24"/>
        </w:rPr>
        <w:t>TIN</w:t>
      </w:r>
      <w:r w:rsidR="007C2338">
        <w:rPr>
          <w:rStyle w:val="ad"/>
          <w:rFonts w:ascii="Times New Roman" w:hAnsi="Times New Roman" w:cs="Times New Roman"/>
          <w:sz w:val="24"/>
          <w:szCs w:val="24"/>
          <w:lang w:val="ru-RU"/>
        </w:rPr>
        <w:t>)»</w:t>
      </w:r>
      <w:r w:rsidR="007C2338" w:rsidRPr="007C2338">
        <w:rPr>
          <w:rStyle w:val="ad"/>
          <w:rFonts w:ascii="Times New Roman" w:hAnsi="Times New Roman" w:cs="Times New Roman"/>
          <w:sz w:val="24"/>
          <w:szCs w:val="24"/>
          <w:lang w:val="ru-RU"/>
        </w:rPr>
        <w:t xml:space="preserve"> </w:t>
      </w:r>
      <w:r w:rsidR="007C2338">
        <w:rPr>
          <w:rStyle w:val="ad"/>
          <w:rFonts w:ascii="Times New Roman" w:hAnsi="Times New Roman" w:cs="Times New Roman"/>
          <w:sz w:val="24"/>
          <w:szCs w:val="24"/>
          <w:lang w:val="ru-RU"/>
        </w:rPr>
        <w:t xml:space="preserve">- </w:t>
      </w:r>
      <w:r w:rsidR="008D5941" w:rsidRPr="008E3551">
        <w:rPr>
          <w:rFonts w:ascii="Times New Roman" w:hAnsi="Times New Roman"/>
          <w:lang w:val="ru-RU"/>
        </w:rPr>
        <w:t>идентификационный номер налогоплательщика (его аналог), присвоенный иностранным государством (территорией), налоговым резидентом которого является физическое или юридическое лицо.</w:t>
      </w:r>
    </w:p>
    <w:p w:rsidR="008D5941" w:rsidRPr="008E3551" w:rsidRDefault="008D5941" w:rsidP="008D5941">
      <w:pPr>
        <w:jc w:val="both"/>
        <w:rPr>
          <w:rFonts w:ascii="Times New Roman" w:hAnsi="Times New Roman"/>
          <w:lang w:val="ru-RU"/>
        </w:rPr>
      </w:pPr>
      <w:r w:rsidRPr="008E3551">
        <w:rPr>
          <w:rFonts w:ascii="Times New Roman" w:hAnsi="Times New Roman"/>
          <w:lang w:val="ru-RU"/>
        </w:rPr>
        <w:t xml:space="preserve">В некоторых юрисдикциях </w:t>
      </w:r>
      <w:r w:rsidRPr="008E3551">
        <w:rPr>
          <w:rFonts w:ascii="Times New Roman" w:hAnsi="Times New Roman"/>
        </w:rPr>
        <w:t>TIN</w:t>
      </w:r>
      <w:r w:rsidRPr="008E3551">
        <w:rPr>
          <w:rFonts w:ascii="Times New Roman" w:hAnsi="Times New Roman"/>
          <w:lang w:val="ru-RU"/>
        </w:rPr>
        <w:t xml:space="preserve"> не присваивается. Однако в таких юрисдикциях часто используется какой-либо другой высоконадежный номер, предоставляющий эквивалентные возможности для идентификации («функциональный аналог»), например, (для физических лиц) номер социального страхования, персональный идентификационный код, регистрационный номер резидента.</w:t>
      </w:r>
    </w:p>
    <w:p w:rsidR="008E3551" w:rsidRPr="008E3551" w:rsidRDefault="008D5941" w:rsidP="00B37E5D">
      <w:pPr>
        <w:spacing w:before="120" w:after="120"/>
        <w:contextualSpacing w:val="0"/>
        <w:jc w:val="both"/>
        <w:rPr>
          <w:rFonts w:ascii="Times New Roman" w:hAnsi="Times New Roman"/>
          <w:lang w:val="ru-RU"/>
        </w:rPr>
      </w:pPr>
      <w:r w:rsidRPr="008E3551">
        <w:rPr>
          <w:rStyle w:val="ad"/>
          <w:rFonts w:ascii="Times New Roman" w:hAnsi="Times New Roman" w:cs="Times New Roman"/>
          <w:sz w:val="24"/>
          <w:szCs w:val="24"/>
          <w:lang w:val="ru-RU"/>
        </w:rPr>
        <w:t xml:space="preserve"> </w:t>
      </w:r>
      <w:r w:rsidR="008E3551" w:rsidRPr="008E3551">
        <w:rPr>
          <w:rStyle w:val="ad"/>
          <w:rFonts w:ascii="Times New Roman" w:hAnsi="Times New Roman" w:cs="Times New Roman"/>
          <w:sz w:val="24"/>
          <w:szCs w:val="24"/>
          <w:lang w:val="ru-RU"/>
        </w:rPr>
        <w:t>«Контролирующее лицо»</w:t>
      </w:r>
      <w:r w:rsidR="008E3551" w:rsidRPr="008E3551">
        <w:rPr>
          <w:rFonts w:ascii="Times New Roman" w:hAnsi="Times New Roman"/>
          <w:lang w:val="ru-RU"/>
        </w:rPr>
        <w:t xml:space="preserve"> </w:t>
      </w:r>
      <w:r w:rsidR="007C2338" w:rsidRPr="007C2338">
        <w:rPr>
          <w:rFonts w:ascii="Times New Roman" w:hAnsi="Times New Roman"/>
          <w:lang w:val="ru-RU"/>
        </w:rPr>
        <w:t xml:space="preserve">- </w:t>
      </w:r>
      <w:r w:rsidR="008E3551" w:rsidRPr="008E3551">
        <w:rPr>
          <w:rFonts w:ascii="Times New Roman" w:hAnsi="Times New Roman"/>
          <w:lang w:val="ru-RU"/>
        </w:rPr>
        <w:t>физическое лицо,</w:t>
      </w:r>
      <w:r w:rsidR="008E3551" w:rsidRPr="008E3551">
        <w:rPr>
          <w:rStyle w:val="85pt"/>
          <w:rFonts w:ascii="Times New Roman" w:hAnsi="Times New Roman" w:cs="Times New Roman"/>
          <w:sz w:val="24"/>
          <w:szCs w:val="24"/>
          <w:lang w:val="ru-RU"/>
        </w:rPr>
        <w:t xml:space="preserve">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r w:rsidR="008E3551" w:rsidRPr="008E3551">
        <w:rPr>
          <w:rFonts w:ascii="Times New Roman" w:hAnsi="Times New Roman"/>
          <w:lang w:val="ru-RU"/>
        </w:rPr>
        <w:t>. Данное определение совпадает с</w:t>
      </w:r>
      <w:r w:rsidR="008E3551" w:rsidRPr="008E3551">
        <w:rPr>
          <w:rStyle w:val="85pt"/>
          <w:rFonts w:ascii="Times New Roman" w:hAnsi="Times New Roman" w:cs="Times New Roman"/>
          <w:sz w:val="24"/>
          <w:szCs w:val="24"/>
          <w:lang w:val="ru-RU"/>
        </w:rPr>
        <w:t xml:space="preserve"> </w:t>
      </w:r>
      <w:r w:rsidR="008E3551" w:rsidRPr="008E3551">
        <w:rPr>
          <w:rFonts w:ascii="Times New Roman" w:hAnsi="Times New Roman"/>
          <w:lang w:val="ru-RU"/>
        </w:rPr>
        <w:t>термин</w:t>
      </w:r>
      <w:r w:rsidR="00440D69">
        <w:rPr>
          <w:rFonts w:ascii="Times New Roman" w:hAnsi="Times New Roman"/>
          <w:lang w:val="ru-RU"/>
        </w:rPr>
        <w:t>ом</w:t>
      </w:r>
      <w:r w:rsidR="008E3551" w:rsidRPr="008E3551">
        <w:rPr>
          <w:rStyle w:val="85pt"/>
          <w:rFonts w:ascii="Times New Roman" w:hAnsi="Times New Roman" w:cs="Times New Roman"/>
          <w:sz w:val="24"/>
          <w:szCs w:val="24"/>
          <w:lang w:val="ru-RU"/>
        </w:rPr>
        <w:t xml:space="preserve"> «бенефициарный</w:t>
      </w:r>
      <w:r w:rsidR="008E3551" w:rsidRPr="008E3551">
        <w:rPr>
          <w:rFonts w:ascii="Times New Roman" w:hAnsi="Times New Roman"/>
          <w:lang w:val="ru-RU"/>
        </w:rPr>
        <w:t xml:space="preserve"> владелец» в Федеральном законе от 07.08.2001 № 115-ФЗ «О противодействии легализации (отмыванию) доходов, полученных преступным путем, и финансированию терроризма.</w:t>
      </w:r>
    </w:p>
    <w:p w:rsidR="008E3551" w:rsidRPr="008E3551" w:rsidRDefault="008E3551" w:rsidP="00B37E5D">
      <w:pPr>
        <w:spacing w:before="120" w:after="120"/>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sz w:val="24"/>
          <w:szCs w:val="24"/>
          <w:lang w:val="ru-RU"/>
        </w:rPr>
        <w:t>«Налоговый резидент иностранного государства»</w:t>
      </w:r>
      <w:r w:rsidRPr="008E3551">
        <w:rPr>
          <w:rStyle w:val="ad"/>
          <w:rFonts w:ascii="Times New Roman" w:hAnsi="Times New Roman" w:cs="Times New Roman"/>
          <w:b w:val="0"/>
          <w:sz w:val="24"/>
          <w:szCs w:val="24"/>
          <w:lang w:val="ru-RU"/>
        </w:rPr>
        <w:t xml:space="preserve"> </w:t>
      </w:r>
      <w:r w:rsidR="007C2338" w:rsidRPr="007C2338">
        <w:rPr>
          <w:rStyle w:val="ad"/>
          <w:rFonts w:ascii="Times New Roman" w:hAnsi="Times New Roman" w:cs="Times New Roman"/>
          <w:b w:val="0"/>
          <w:sz w:val="24"/>
          <w:szCs w:val="24"/>
          <w:lang w:val="ru-RU"/>
        </w:rPr>
        <w:t xml:space="preserve">- </w:t>
      </w:r>
      <w:r w:rsidRPr="008E3551">
        <w:rPr>
          <w:rStyle w:val="ad"/>
          <w:rFonts w:ascii="Times New Roman" w:hAnsi="Times New Roman" w:cs="Times New Roman"/>
          <w:b w:val="0"/>
          <w:sz w:val="24"/>
          <w:szCs w:val="24"/>
          <w:lang w:val="ru-RU"/>
        </w:rPr>
        <w:t>лицо, являющееся налоговым резидентом иностранного государства (иностранных государств) или территории (территорий) или в отношении которого есть основания полагать, что оно является налоговым резидентом иностранного государства (иностранных государств) или территории (территорий). В случае, если юридическое лицо или структура без образования юридического лица не имеет налогового резидентства</w:t>
      </w:r>
      <w:r w:rsidR="008D5941">
        <w:rPr>
          <w:rStyle w:val="ad"/>
          <w:rFonts w:ascii="Times New Roman" w:hAnsi="Times New Roman" w:cs="Times New Roman"/>
          <w:b w:val="0"/>
          <w:sz w:val="24"/>
          <w:szCs w:val="24"/>
          <w:lang w:val="ru-RU"/>
        </w:rPr>
        <w:t xml:space="preserve">, то </w:t>
      </w:r>
      <w:r w:rsidRPr="008E3551">
        <w:rPr>
          <w:rStyle w:val="ad"/>
          <w:rFonts w:ascii="Times New Roman" w:hAnsi="Times New Roman" w:cs="Times New Roman"/>
          <w:b w:val="0"/>
          <w:sz w:val="24"/>
          <w:szCs w:val="24"/>
          <w:lang w:val="ru-RU"/>
        </w:rPr>
        <w:t>такое лицо считается налоговым резидентом государства или территории, в которой расположены его органы или структуры управления.</w:t>
      </w:r>
    </w:p>
    <w:p w:rsidR="008E3551" w:rsidRPr="007C2338" w:rsidRDefault="007C2338" w:rsidP="008E3551">
      <w:pPr>
        <w:spacing w:before="240" w:after="60"/>
        <w:contextualSpacing w:val="0"/>
        <w:jc w:val="both"/>
        <w:rPr>
          <w:rStyle w:val="ad"/>
          <w:rFonts w:ascii="Times New Roman" w:hAnsi="Times New Roman" w:cs="Times New Roman"/>
          <w:b w:val="0"/>
          <w:sz w:val="24"/>
          <w:szCs w:val="24"/>
        </w:rPr>
      </w:pPr>
      <w:r w:rsidRPr="008E3551">
        <w:rPr>
          <w:rStyle w:val="ad"/>
          <w:rFonts w:ascii="Times New Roman" w:hAnsi="Times New Roman" w:cs="Times New Roman"/>
          <w:sz w:val="24"/>
          <w:szCs w:val="24"/>
          <w:lang w:val="ru-RU"/>
        </w:rPr>
        <w:t xml:space="preserve"> </w:t>
      </w:r>
      <w:r w:rsidR="008E3551" w:rsidRPr="008E3551">
        <w:rPr>
          <w:rStyle w:val="ad"/>
          <w:rFonts w:ascii="Times New Roman" w:hAnsi="Times New Roman" w:cs="Times New Roman"/>
          <w:sz w:val="24"/>
          <w:szCs w:val="24"/>
          <w:lang w:val="ru-RU"/>
        </w:rPr>
        <w:t>«Организация финансового рынка»</w:t>
      </w:r>
      <w:r>
        <w:rPr>
          <w:rStyle w:val="ad"/>
          <w:rFonts w:ascii="Times New Roman" w:hAnsi="Times New Roman" w:cs="Times New Roman"/>
          <w:b w:val="0"/>
          <w:sz w:val="24"/>
          <w:szCs w:val="24"/>
        </w:rPr>
        <w:t>:</w:t>
      </w:r>
    </w:p>
    <w:p w:rsidR="008E3551" w:rsidRP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 xml:space="preserve">кредитная организация, </w:t>
      </w:r>
    </w:p>
    <w:p w:rsidR="008E3551" w:rsidRP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 xml:space="preserve">страховщик, осуществляющий деятельность по добровольному страхованию жизни, </w:t>
      </w:r>
    </w:p>
    <w:p w:rsidR="008E3551" w:rsidRP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w:t>
      </w:r>
    </w:p>
    <w:p w:rsidR="008E3551" w:rsidRP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управляющий по договору доверительного управления имуществом,</w:t>
      </w:r>
    </w:p>
    <w:p w:rsidR="008E3551" w:rsidRP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негосударственный пенсионный фонд,</w:t>
      </w:r>
    </w:p>
    <w:p w:rsidR="008E3551" w:rsidRP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акционерный инвестиционный фонд,</w:t>
      </w:r>
    </w:p>
    <w:p w:rsidR="008E3551" w:rsidRP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управляющая компания инвестиционного фонда, паевого инвестиционного фонда или негосударственного пенсионного фонда,</w:t>
      </w:r>
    </w:p>
    <w:p w:rsidR="008E3551" w:rsidRP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центральный контрагент,</w:t>
      </w:r>
    </w:p>
    <w:p w:rsidR="008E3551" w:rsidRP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управляющий товарищ инвестиционного товарищества,</w:t>
      </w:r>
    </w:p>
    <w:p w:rsidR="008E3551" w:rsidRDefault="008E3551" w:rsidP="008E3551">
      <w:pPr>
        <w:pStyle w:val="a5"/>
        <w:numPr>
          <w:ilvl w:val="0"/>
          <w:numId w:val="3"/>
        </w:numPr>
        <w:spacing w:before="60" w:after="60"/>
        <w:ind w:left="567" w:hanging="283"/>
        <w:contextualSpacing w:val="0"/>
        <w:jc w:val="both"/>
        <w:rPr>
          <w:rStyle w:val="ad"/>
          <w:rFonts w:ascii="Times New Roman" w:hAnsi="Times New Roman" w:cs="Times New Roman"/>
          <w:b w:val="0"/>
          <w:sz w:val="24"/>
          <w:szCs w:val="24"/>
          <w:lang w:val="ru-RU"/>
        </w:rPr>
      </w:pPr>
      <w:r w:rsidRPr="008E3551">
        <w:rPr>
          <w:rStyle w:val="ad"/>
          <w:rFonts w:ascii="Times New Roman" w:hAnsi="Times New Roman" w:cs="Times New Roman"/>
          <w:b w:val="0"/>
          <w:sz w:val="24"/>
          <w:szCs w:val="24"/>
          <w:lang w:val="ru-RU"/>
        </w:rPr>
        <w:t>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744621" w:rsidRDefault="00744621" w:rsidP="00744621">
      <w:pPr>
        <w:spacing w:before="240" w:after="240"/>
        <w:contextualSpacing w:val="0"/>
        <w:jc w:val="both"/>
        <w:rPr>
          <w:rFonts w:ascii="Times New Roman" w:hAnsi="Times New Roman"/>
          <w:lang w:val="ru-RU"/>
        </w:rPr>
      </w:pPr>
      <w:r w:rsidRPr="008E3551">
        <w:rPr>
          <w:rStyle w:val="ad"/>
          <w:rFonts w:ascii="Times New Roman" w:hAnsi="Times New Roman" w:cs="Times New Roman"/>
          <w:sz w:val="24"/>
          <w:szCs w:val="24"/>
          <w:lang w:val="ru-RU"/>
        </w:rPr>
        <w:t xml:space="preserve"> </w:t>
      </w:r>
      <w:r w:rsidR="008E3551" w:rsidRPr="008E3551">
        <w:rPr>
          <w:rStyle w:val="ad"/>
          <w:rFonts w:ascii="Times New Roman" w:hAnsi="Times New Roman" w:cs="Times New Roman"/>
          <w:sz w:val="24"/>
          <w:szCs w:val="24"/>
          <w:lang w:val="ru-RU"/>
        </w:rPr>
        <w:t>«Пассивная нефинансовая организация»</w:t>
      </w:r>
      <w:r w:rsidR="008E3551" w:rsidRPr="008E3551">
        <w:rPr>
          <w:rFonts w:ascii="Times New Roman" w:hAnsi="Times New Roman"/>
          <w:lang w:val="ru-RU"/>
        </w:rPr>
        <w:t xml:space="preserve"> </w:t>
      </w:r>
      <w:r w:rsidR="007C2338" w:rsidRPr="007C2338">
        <w:rPr>
          <w:rFonts w:ascii="Times New Roman" w:hAnsi="Times New Roman"/>
          <w:lang w:val="ru-RU"/>
        </w:rPr>
        <w:t xml:space="preserve">- </w:t>
      </w:r>
      <w:r w:rsidR="008E3551" w:rsidRPr="008E3551">
        <w:rPr>
          <w:rFonts w:ascii="Times New Roman" w:hAnsi="Times New Roman"/>
          <w:lang w:val="ru-RU"/>
        </w:rPr>
        <w:t>нефинансов</w:t>
      </w:r>
      <w:r w:rsidR="008D5941">
        <w:rPr>
          <w:rFonts w:ascii="Times New Roman" w:hAnsi="Times New Roman"/>
          <w:lang w:val="ru-RU"/>
        </w:rPr>
        <w:t>ая</w:t>
      </w:r>
      <w:r w:rsidR="008E3551" w:rsidRPr="008E3551">
        <w:rPr>
          <w:rFonts w:ascii="Times New Roman" w:hAnsi="Times New Roman"/>
          <w:lang w:val="ru-RU"/>
        </w:rPr>
        <w:t xml:space="preserve"> организаци</w:t>
      </w:r>
      <w:r w:rsidR="008D5941">
        <w:rPr>
          <w:rFonts w:ascii="Times New Roman" w:hAnsi="Times New Roman"/>
          <w:lang w:val="ru-RU"/>
        </w:rPr>
        <w:t>я</w:t>
      </w:r>
      <w:r w:rsidR="008E3551" w:rsidRPr="008E3551">
        <w:rPr>
          <w:rFonts w:ascii="Times New Roman" w:hAnsi="Times New Roman"/>
          <w:lang w:val="ru-RU"/>
        </w:rPr>
        <w:t xml:space="preserve">, которая не является Активной нефинансовой организацией, </w:t>
      </w:r>
      <w:r w:rsidRPr="00744621">
        <w:rPr>
          <w:rFonts w:ascii="Times New Roman" w:hAnsi="Times New Roman"/>
          <w:lang w:val="ru-RU"/>
        </w:rPr>
        <w:t>а также организация финансового рынка и (или) финансовое учреждение, зарегистрированные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в информационно-телекоммуникационной сети "Интернет", в том числе организация финансового рынка и (или) финансовое учреждение (обособленное подразделение такой организации или учреждения), которые расположены в таком государстве (территории) или в отношении которых такое государство (территория) осуществляет банковский надзор и (или) регулирование, контроль и надзор в сфере финансовых рынков, основной доход которых происходит от инвестиций или торговли финансовыми активами и которые управляются иной организацией финансового рынка или финансовым учреждением. Организация финансового рынка и (или) финансовое учреждение управляется иной организацией финансового рынка или финансовым учреждением,</w:t>
      </w:r>
      <w:r w:rsidRPr="00744621">
        <w:rPr>
          <w:rFonts w:ascii="Arial" w:hAnsi="Arial" w:cs="Arial"/>
          <w:sz w:val="20"/>
          <w:szCs w:val="20"/>
          <w:lang w:val="ru-RU"/>
        </w:rPr>
        <w:t xml:space="preserve"> </w:t>
      </w:r>
      <w:r w:rsidRPr="00744621">
        <w:rPr>
          <w:rFonts w:ascii="Times New Roman" w:hAnsi="Times New Roman"/>
          <w:lang w:val="ru-RU"/>
        </w:rPr>
        <w:t>если одна или несколько организаций финансового рынка или финансовых учреждений в ходе своей деятельности осуществляют прямо или косвенно от лица управляемой организации финансового рынка и (или) финансового учреждения, в частности операции, связанные с торговлей высоко ликвидными финансовыми инструментами, а также инвестирование или торговля финансовыми активами от имени управляемой организации.</w:t>
      </w:r>
    </w:p>
    <w:p w:rsidR="00A72AD8" w:rsidRPr="008E3551" w:rsidRDefault="00744621" w:rsidP="00744621">
      <w:pPr>
        <w:pStyle w:val="a0"/>
        <w:jc w:val="both"/>
        <w:rPr>
          <w:rFonts w:ascii="Times New Roman" w:hAnsi="Times New Roman"/>
          <w:lang w:val="ru-RU"/>
        </w:rPr>
      </w:pPr>
      <w:r>
        <w:rPr>
          <w:rFonts w:ascii="Times New Roman" w:hAnsi="Times New Roman"/>
          <w:b/>
          <w:szCs w:val="24"/>
          <w:lang w:val="ru-RU"/>
        </w:rPr>
        <w:t>«</w:t>
      </w:r>
      <w:r w:rsidRPr="00744621">
        <w:rPr>
          <w:rFonts w:ascii="Times New Roman" w:hAnsi="Times New Roman"/>
          <w:b/>
          <w:szCs w:val="24"/>
          <w:lang w:val="ru-RU"/>
        </w:rPr>
        <w:t>Финансовое учреждение</w:t>
      </w:r>
      <w:r>
        <w:rPr>
          <w:rFonts w:ascii="Times New Roman" w:hAnsi="Times New Roman"/>
          <w:b/>
          <w:szCs w:val="24"/>
          <w:lang w:val="ru-RU"/>
        </w:rPr>
        <w:t>»</w:t>
      </w:r>
      <w:r w:rsidRPr="00744621">
        <w:rPr>
          <w:rFonts w:ascii="Times New Roman" w:hAnsi="Times New Roman"/>
          <w:szCs w:val="24"/>
          <w:lang w:val="ru-RU"/>
        </w:rPr>
        <w:t xml:space="preserve"> – организация, зарегистрированная в иностранном государстве (территории), осуществляющая операции (сделки) с денежными средствами или иным имуществом, являющаяся таковой согласно определению, закрепленному рекомендациями Группы разработки финансовых мер борьбы с отмыванием денег (ФАТФ).</w:t>
      </w:r>
    </w:p>
    <w:sectPr w:rsidR="00A72AD8" w:rsidRPr="008E3551" w:rsidSect="00017E93">
      <w:footnotePr>
        <w:pos w:val="beneathText"/>
      </w:footnotePr>
      <w:endnotePr>
        <w:numFmt w:val="decimal"/>
      </w:endnotePr>
      <w:pgSz w:w="11906" w:h="16838"/>
      <w:pgMar w:top="284" w:right="850" w:bottom="426"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9E8" w:rsidRDefault="001019E8" w:rsidP="008E3551">
      <w:r>
        <w:separator/>
      </w:r>
    </w:p>
  </w:endnote>
  <w:endnote w:type="continuationSeparator" w:id="0">
    <w:p w:rsidR="001019E8" w:rsidRDefault="001019E8" w:rsidP="008E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9E8" w:rsidRDefault="001019E8" w:rsidP="008E3551">
      <w:r>
        <w:separator/>
      </w:r>
    </w:p>
  </w:footnote>
  <w:footnote w:type="continuationSeparator" w:id="0">
    <w:p w:rsidR="001019E8" w:rsidRDefault="001019E8" w:rsidP="008E3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60C4"/>
    <w:multiLevelType w:val="hybridMultilevel"/>
    <w:tmpl w:val="C8EE0B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A1185"/>
    <w:multiLevelType w:val="hybridMultilevel"/>
    <w:tmpl w:val="AD66D47E"/>
    <w:lvl w:ilvl="0" w:tplc="09149E4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208297D"/>
    <w:multiLevelType w:val="hybridMultilevel"/>
    <w:tmpl w:val="8EDAB7D8"/>
    <w:lvl w:ilvl="0" w:tplc="7348363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E4"/>
    <w:rsid w:val="0005174F"/>
    <w:rsid w:val="00052161"/>
    <w:rsid w:val="000E10E4"/>
    <w:rsid w:val="001019E8"/>
    <w:rsid w:val="00164FFA"/>
    <w:rsid w:val="002024B3"/>
    <w:rsid w:val="002371C6"/>
    <w:rsid w:val="002B532B"/>
    <w:rsid w:val="00322E2C"/>
    <w:rsid w:val="00365DFF"/>
    <w:rsid w:val="003E12AA"/>
    <w:rsid w:val="00416BED"/>
    <w:rsid w:val="00440D69"/>
    <w:rsid w:val="00576FC9"/>
    <w:rsid w:val="005A79B9"/>
    <w:rsid w:val="005C5F58"/>
    <w:rsid w:val="006372CC"/>
    <w:rsid w:val="006D3EEF"/>
    <w:rsid w:val="007347B0"/>
    <w:rsid w:val="00744621"/>
    <w:rsid w:val="0076132B"/>
    <w:rsid w:val="00796E64"/>
    <w:rsid w:val="007C01CA"/>
    <w:rsid w:val="007C2338"/>
    <w:rsid w:val="00831904"/>
    <w:rsid w:val="008521F1"/>
    <w:rsid w:val="008B117A"/>
    <w:rsid w:val="008D5941"/>
    <w:rsid w:val="008E3551"/>
    <w:rsid w:val="00A44379"/>
    <w:rsid w:val="00A47BD3"/>
    <w:rsid w:val="00A83028"/>
    <w:rsid w:val="00AC6DA4"/>
    <w:rsid w:val="00AD43CB"/>
    <w:rsid w:val="00B07777"/>
    <w:rsid w:val="00B2467C"/>
    <w:rsid w:val="00B37E5D"/>
    <w:rsid w:val="00CA17ED"/>
    <w:rsid w:val="00D34CA3"/>
    <w:rsid w:val="00E61F0B"/>
    <w:rsid w:val="00E67947"/>
    <w:rsid w:val="00E74264"/>
    <w:rsid w:val="00EA382C"/>
    <w:rsid w:val="00F352F9"/>
    <w:rsid w:val="00FB0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TNR"/>
    <w:next w:val="a0"/>
    <w:qFormat/>
    <w:rsid w:val="008E3551"/>
    <w:pPr>
      <w:spacing w:after="0" w:line="240" w:lineRule="auto"/>
      <w:contextualSpacing/>
    </w:pPr>
    <w:rPr>
      <w:rFonts w:eastAsiaTheme="minorEastAsia" w:cs="Times New Roman"/>
      <w:sz w:val="24"/>
      <w:szCs w:val="24"/>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basedOn w:val="a"/>
    <w:link w:val="a4"/>
    <w:uiPriority w:val="1"/>
    <w:qFormat/>
    <w:rsid w:val="008E3551"/>
    <w:rPr>
      <w:szCs w:val="32"/>
    </w:rPr>
  </w:style>
  <w:style w:type="character" w:customStyle="1" w:styleId="a4">
    <w:name w:val="Без интервала Знак"/>
    <w:basedOn w:val="a1"/>
    <w:link w:val="a0"/>
    <w:uiPriority w:val="1"/>
    <w:rsid w:val="008E3551"/>
    <w:rPr>
      <w:rFonts w:eastAsiaTheme="minorEastAsia" w:cs="Times New Roman"/>
      <w:sz w:val="24"/>
      <w:szCs w:val="32"/>
      <w:lang w:val="en-US" w:bidi="en-US"/>
    </w:rPr>
  </w:style>
  <w:style w:type="paragraph" w:styleId="a5">
    <w:name w:val="List Paragraph"/>
    <w:basedOn w:val="a"/>
    <w:uiPriority w:val="34"/>
    <w:qFormat/>
    <w:rsid w:val="008E3551"/>
    <w:pPr>
      <w:ind w:left="720"/>
    </w:pPr>
  </w:style>
  <w:style w:type="paragraph" w:styleId="a6">
    <w:name w:val="endnote text"/>
    <w:basedOn w:val="a"/>
    <w:link w:val="a7"/>
    <w:uiPriority w:val="99"/>
    <w:unhideWhenUsed/>
    <w:rsid w:val="008E3551"/>
    <w:pPr>
      <w:contextualSpacing w:val="0"/>
    </w:pPr>
    <w:rPr>
      <w:rFonts w:ascii="Times New Roman" w:hAnsi="Times New Roman" w:cstheme="minorBidi"/>
      <w:sz w:val="20"/>
      <w:szCs w:val="20"/>
      <w:lang w:val="ru-RU" w:eastAsia="ru-RU" w:bidi="ar-SA"/>
    </w:rPr>
  </w:style>
  <w:style w:type="character" w:customStyle="1" w:styleId="a7">
    <w:name w:val="Текст концевой сноски Знак"/>
    <w:basedOn w:val="a1"/>
    <w:link w:val="a6"/>
    <w:uiPriority w:val="99"/>
    <w:rsid w:val="008E3551"/>
    <w:rPr>
      <w:rFonts w:ascii="Times New Roman" w:eastAsiaTheme="minorEastAsia" w:hAnsi="Times New Roman"/>
      <w:sz w:val="20"/>
      <w:szCs w:val="20"/>
      <w:lang w:eastAsia="ru-RU"/>
    </w:rPr>
  </w:style>
  <w:style w:type="character" w:styleId="a8">
    <w:name w:val="endnote reference"/>
    <w:basedOn w:val="a1"/>
    <w:uiPriority w:val="99"/>
    <w:semiHidden/>
    <w:unhideWhenUsed/>
    <w:rsid w:val="008E3551"/>
    <w:rPr>
      <w:vertAlign w:val="superscript"/>
    </w:rPr>
  </w:style>
  <w:style w:type="paragraph" w:styleId="a9">
    <w:name w:val="header"/>
    <w:basedOn w:val="a"/>
    <w:link w:val="aa"/>
    <w:uiPriority w:val="99"/>
    <w:unhideWhenUsed/>
    <w:rsid w:val="008E3551"/>
    <w:pPr>
      <w:tabs>
        <w:tab w:val="center" w:pos="4677"/>
        <w:tab w:val="right" w:pos="9355"/>
      </w:tabs>
    </w:pPr>
  </w:style>
  <w:style w:type="character" w:customStyle="1" w:styleId="aa">
    <w:name w:val="Верхний колонтитул Знак"/>
    <w:basedOn w:val="a1"/>
    <w:link w:val="a9"/>
    <w:uiPriority w:val="99"/>
    <w:rsid w:val="008E3551"/>
    <w:rPr>
      <w:rFonts w:eastAsiaTheme="minorEastAsia" w:cs="Times New Roman"/>
      <w:sz w:val="24"/>
      <w:szCs w:val="24"/>
      <w:lang w:val="en-US" w:bidi="en-US"/>
    </w:rPr>
  </w:style>
  <w:style w:type="paragraph" w:styleId="ab">
    <w:name w:val="footer"/>
    <w:basedOn w:val="a"/>
    <w:link w:val="ac"/>
    <w:uiPriority w:val="99"/>
    <w:unhideWhenUsed/>
    <w:rsid w:val="008E3551"/>
    <w:pPr>
      <w:tabs>
        <w:tab w:val="center" w:pos="4677"/>
        <w:tab w:val="right" w:pos="9355"/>
      </w:tabs>
    </w:pPr>
  </w:style>
  <w:style w:type="character" w:customStyle="1" w:styleId="ac">
    <w:name w:val="Нижний колонтитул Знак"/>
    <w:basedOn w:val="a1"/>
    <w:link w:val="ab"/>
    <w:uiPriority w:val="99"/>
    <w:rsid w:val="008E3551"/>
    <w:rPr>
      <w:rFonts w:eastAsiaTheme="minorEastAsia" w:cs="Times New Roman"/>
      <w:sz w:val="24"/>
      <w:szCs w:val="24"/>
      <w:lang w:val="en-US" w:bidi="en-US"/>
    </w:rPr>
  </w:style>
  <w:style w:type="character" w:customStyle="1" w:styleId="85pt">
    <w:name w:val="Основной текст + 8.5 pt"/>
    <w:basedOn w:val="a1"/>
    <w:rsid w:val="008E3551"/>
    <w:rPr>
      <w:rFonts w:ascii="Arial" w:eastAsia="Arial" w:hAnsi="Arial" w:cs="Arial"/>
      <w:sz w:val="17"/>
      <w:szCs w:val="17"/>
      <w:shd w:val="clear" w:color="auto" w:fill="FFFFFF"/>
    </w:rPr>
  </w:style>
  <w:style w:type="character" w:customStyle="1" w:styleId="ad">
    <w:name w:val="Основной текст + Полужирный"/>
    <w:basedOn w:val="a1"/>
    <w:rsid w:val="008E3551"/>
    <w:rPr>
      <w:rFonts w:ascii="Arial" w:eastAsia="Arial" w:hAnsi="Arial" w:cs="Arial"/>
      <w:b/>
      <w:bCs/>
      <w:sz w:val="18"/>
      <w:szCs w:val="18"/>
      <w:shd w:val="clear" w:color="auto" w:fill="FFFFFF"/>
    </w:rPr>
  </w:style>
  <w:style w:type="paragraph" w:customStyle="1" w:styleId="ConsPlusNormal">
    <w:name w:val="ConsPlusNormal"/>
    <w:rsid w:val="008E3551"/>
    <w:pPr>
      <w:widowControl w:val="0"/>
      <w:autoSpaceDE w:val="0"/>
      <w:autoSpaceDN w:val="0"/>
      <w:spacing w:after="0" w:line="240" w:lineRule="auto"/>
    </w:pPr>
    <w:rPr>
      <w:rFonts w:ascii="Georgia" w:eastAsia="Times New Roman" w:hAnsi="Georgia" w:cs="Georgia"/>
      <w:sz w:val="20"/>
      <w:szCs w:val="20"/>
      <w:lang w:eastAsia="ru-RU"/>
    </w:rPr>
  </w:style>
  <w:style w:type="paragraph" w:styleId="ae">
    <w:name w:val="Balloon Text"/>
    <w:basedOn w:val="a"/>
    <w:link w:val="af"/>
    <w:uiPriority w:val="99"/>
    <w:semiHidden/>
    <w:unhideWhenUsed/>
    <w:rsid w:val="00416BED"/>
    <w:rPr>
      <w:rFonts w:ascii="Tahoma" w:hAnsi="Tahoma" w:cs="Tahoma"/>
      <w:sz w:val="16"/>
      <w:szCs w:val="16"/>
    </w:rPr>
  </w:style>
  <w:style w:type="character" w:customStyle="1" w:styleId="af">
    <w:name w:val="Текст выноски Знак"/>
    <w:basedOn w:val="a1"/>
    <w:link w:val="ae"/>
    <w:uiPriority w:val="99"/>
    <w:semiHidden/>
    <w:rsid w:val="00416BED"/>
    <w:rPr>
      <w:rFonts w:ascii="Tahoma" w:eastAsiaTheme="minorEastAsia" w:hAnsi="Tahoma" w:cs="Tahoma"/>
      <w:sz w:val="16"/>
      <w:szCs w:val="16"/>
      <w:lang w:val="en-US" w:bidi="en-US"/>
    </w:rPr>
  </w:style>
  <w:style w:type="character" w:styleId="af0">
    <w:name w:val="annotation reference"/>
    <w:basedOn w:val="a1"/>
    <w:uiPriority w:val="99"/>
    <w:semiHidden/>
    <w:unhideWhenUsed/>
    <w:rsid w:val="00A83028"/>
    <w:rPr>
      <w:sz w:val="16"/>
      <w:szCs w:val="16"/>
    </w:rPr>
  </w:style>
  <w:style w:type="paragraph" w:styleId="af1">
    <w:name w:val="annotation text"/>
    <w:basedOn w:val="a"/>
    <w:link w:val="af2"/>
    <w:uiPriority w:val="99"/>
    <w:semiHidden/>
    <w:unhideWhenUsed/>
    <w:rsid w:val="00A83028"/>
    <w:rPr>
      <w:sz w:val="20"/>
      <w:szCs w:val="20"/>
    </w:rPr>
  </w:style>
  <w:style w:type="character" w:customStyle="1" w:styleId="af2">
    <w:name w:val="Текст примечания Знак"/>
    <w:basedOn w:val="a1"/>
    <w:link w:val="af1"/>
    <w:uiPriority w:val="99"/>
    <w:semiHidden/>
    <w:rsid w:val="00A83028"/>
    <w:rPr>
      <w:rFonts w:eastAsiaTheme="minorEastAsia" w:cs="Times New Roman"/>
      <w:sz w:val="20"/>
      <w:szCs w:val="20"/>
      <w:lang w:val="en-US" w:bidi="en-US"/>
    </w:rPr>
  </w:style>
  <w:style w:type="paragraph" w:styleId="af3">
    <w:name w:val="annotation subject"/>
    <w:basedOn w:val="af1"/>
    <w:next w:val="af1"/>
    <w:link w:val="af4"/>
    <w:uiPriority w:val="99"/>
    <w:semiHidden/>
    <w:unhideWhenUsed/>
    <w:rsid w:val="00A83028"/>
    <w:rPr>
      <w:b/>
      <w:bCs/>
    </w:rPr>
  </w:style>
  <w:style w:type="character" w:customStyle="1" w:styleId="af4">
    <w:name w:val="Тема примечания Знак"/>
    <w:basedOn w:val="af2"/>
    <w:link w:val="af3"/>
    <w:uiPriority w:val="99"/>
    <w:semiHidden/>
    <w:rsid w:val="00A83028"/>
    <w:rPr>
      <w:rFonts w:eastAsiaTheme="minorEastAsia"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6150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Горина Марина Сергеевна</dc:creator>
  <cp:lastModifiedBy/>
  <cp:revision>1</cp:revision>
  <dcterms:created xsi:type="dcterms:W3CDTF">2021-04-29T10:13:00Z</dcterms:created>
  <dcterms:modified xsi:type="dcterms:W3CDTF">2021-04-29T10:13:00Z</dcterms:modified>
</cp:coreProperties>
</file>