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59" w:rsidRDefault="00442B59" w:rsidP="00442B59">
      <w:pPr>
        <w:jc w:val="center"/>
        <w:rPr>
          <w:b/>
          <w:sz w:val="32"/>
          <w:szCs w:val="32"/>
        </w:rPr>
      </w:pPr>
      <w:r w:rsidRPr="00442B59">
        <w:rPr>
          <w:b/>
          <w:sz w:val="32"/>
          <w:szCs w:val="32"/>
        </w:rPr>
        <w:t xml:space="preserve">Перечень документов для открытия </w:t>
      </w:r>
      <w:r w:rsidR="00CE471A">
        <w:rPr>
          <w:b/>
          <w:sz w:val="32"/>
          <w:szCs w:val="32"/>
        </w:rPr>
        <w:t xml:space="preserve">расчетного </w:t>
      </w:r>
      <w:r w:rsidRPr="00442B59">
        <w:rPr>
          <w:b/>
          <w:sz w:val="32"/>
          <w:szCs w:val="32"/>
        </w:rPr>
        <w:t xml:space="preserve">счета, счета </w:t>
      </w:r>
      <w:r w:rsidR="00CE471A">
        <w:rPr>
          <w:b/>
          <w:sz w:val="32"/>
          <w:szCs w:val="32"/>
        </w:rPr>
        <w:t>вклада (</w:t>
      </w:r>
      <w:r w:rsidRPr="00442B59">
        <w:rPr>
          <w:b/>
          <w:sz w:val="32"/>
          <w:szCs w:val="32"/>
        </w:rPr>
        <w:t>депозита</w:t>
      </w:r>
      <w:r w:rsidR="00CE471A">
        <w:rPr>
          <w:b/>
          <w:sz w:val="32"/>
          <w:szCs w:val="32"/>
        </w:rPr>
        <w:t>)</w:t>
      </w:r>
      <w:r w:rsidR="0075789A">
        <w:rPr>
          <w:b/>
          <w:sz w:val="32"/>
          <w:szCs w:val="32"/>
        </w:rPr>
        <w:t xml:space="preserve"> </w:t>
      </w:r>
      <w:r w:rsidRPr="00442B59">
        <w:rPr>
          <w:b/>
          <w:sz w:val="32"/>
          <w:szCs w:val="32"/>
        </w:rPr>
        <w:t>юридическому лицу – нерезиденту</w:t>
      </w:r>
      <w:r>
        <w:rPr>
          <w:b/>
          <w:sz w:val="32"/>
          <w:szCs w:val="32"/>
        </w:rPr>
        <w:t xml:space="preserve"> </w:t>
      </w:r>
    </w:p>
    <w:p w:rsidR="00442B59" w:rsidRPr="00A9026F" w:rsidRDefault="00442B59" w:rsidP="00442B59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6"/>
        <w:gridCol w:w="8991"/>
      </w:tblGrid>
      <w:tr w:rsidR="00442B59" w:rsidTr="00DF2852">
        <w:tc>
          <w:tcPr>
            <w:tcW w:w="756" w:type="dxa"/>
            <w:shd w:val="clear" w:color="auto" w:fill="FDE9D9" w:themeFill="accent6" w:themeFillTint="33"/>
          </w:tcPr>
          <w:p w:rsidR="00442B59" w:rsidRPr="001B100B" w:rsidRDefault="00442B59" w:rsidP="00B63F9B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991" w:type="dxa"/>
            <w:shd w:val="clear" w:color="auto" w:fill="FDE9D9" w:themeFill="accent6" w:themeFillTint="33"/>
          </w:tcPr>
          <w:p w:rsidR="00442B59" w:rsidRPr="001B100B" w:rsidRDefault="00442B59" w:rsidP="00B63F9B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442B59" w:rsidTr="00DF2852">
        <w:tc>
          <w:tcPr>
            <w:tcW w:w="756" w:type="dxa"/>
          </w:tcPr>
          <w:p w:rsidR="00442B59" w:rsidRDefault="00442B59" w:rsidP="00B63F9B">
            <w:r>
              <w:t>1</w:t>
            </w:r>
            <w:r w:rsidR="003A4326">
              <w:t>а</w:t>
            </w:r>
            <w:r>
              <w:t>.</w:t>
            </w:r>
          </w:p>
          <w:p w:rsidR="003A4326" w:rsidRDefault="003A4326" w:rsidP="00B63F9B"/>
          <w:p w:rsidR="003A4326" w:rsidRDefault="003A4326" w:rsidP="00B63F9B"/>
          <w:p w:rsidR="003A4326" w:rsidRDefault="003A4326" w:rsidP="00B63F9B"/>
          <w:p w:rsidR="003A4326" w:rsidRDefault="003A4326" w:rsidP="00B63F9B"/>
          <w:p w:rsidR="003A4326" w:rsidRDefault="003A4326" w:rsidP="00B63F9B"/>
          <w:p w:rsidR="003A4326" w:rsidRDefault="003A4326" w:rsidP="00B63F9B">
            <w:r>
              <w:t>1б.</w:t>
            </w:r>
          </w:p>
          <w:p w:rsidR="006A114C" w:rsidRDefault="006A114C" w:rsidP="00B63F9B"/>
          <w:p w:rsidR="006A114C" w:rsidRDefault="006A114C" w:rsidP="00B63F9B"/>
          <w:p w:rsidR="006A114C" w:rsidRDefault="006A114C" w:rsidP="00B63F9B"/>
          <w:p w:rsidR="006A114C" w:rsidRDefault="006A114C" w:rsidP="00B63F9B"/>
          <w:p w:rsidR="006A114C" w:rsidRDefault="006A114C" w:rsidP="00B63F9B"/>
          <w:p w:rsidR="00760470" w:rsidRDefault="00760470" w:rsidP="00B63F9B"/>
          <w:p w:rsidR="00760470" w:rsidRDefault="00760470" w:rsidP="00B63F9B"/>
          <w:p w:rsidR="006A114C" w:rsidRDefault="006A114C" w:rsidP="00B63F9B">
            <w:r>
              <w:t>1в.</w:t>
            </w:r>
          </w:p>
          <w:p w:rsidR="006A114C" w:rsidRDefault="006A114C" w:rsidP="00B63F9B"/>
          <w:p w:rsidR="006A114C" w:rsidRDefault="006A114C" w:rsidP="00B63F9B"/>
          <w:p w:rsidR="006A114C" w:rsidRDefault="006A114C" w:rsidP="00B63F9B"/>
          <w:p w:rsidR="006A114C" w:rsidRDefault="006A114C" w:rsidP="00B63F9B">
            <w:r>
              <w:t>1г.</w:t>
            </w:r>
          </w:p>
          <w:p w:rsidR="006A114C" w:rsidRDefault="006A114C" w:rsidP="00B63F9B"/>
        </w:tc>
        <w:tc>
          <w:tcPr>
            <w:tcW w:w="8991" w:type="dxa"/>
          </w:tcPr>
          <w:p w:rsidR="003A4326" w:rsidRDefault="00442B59" w:rsidP="003A4326">
            <w:pPr>
              <w:jc w:val="both"/>
              <w:rPr>
                <w:i/>
              </w:rPr>
            </w:pPr>
            <w:r w:rsidRPr="00D45638">
              <w:rPr>
                <w:color w:val="000000"/>
                <w:spacing w:val="-5"/>
              </w:rPr>
              <w:t xml:space="preserve">Заявление на открытие счета по форме Банка, </w:t>
            </w:r>
            <w:r w:rsidRPr="00D45638">
              <w:t>подписанное единоличным исполнительным органом - руководителем / уполномоченным представителем клиента (на основании доверенности) и скрепленное оттиском печати юридического лица</w:t>
            </w:r>
            <w:r w:rsidR="006D3F53" w:rsidRPr="00D45638">
              <w:t xml:space="preserve"> (при наличии)</w:t>
            </w:r>
            <w:r w:rsidR="003A4326">
              <w:t xml:space="preserve"> </w:t>
            </w:r>
            <w:r w:rsidR="003A4326" w:rsidRPr="00F704ED">
              <w:rPr>
                <w:i/>
              </w:rPr>
              <w:t>(не требуется при заключении Договора банковского счета на услов</w:t>
            </w:r>
            <w:r w:rsidR="00844FB5">
              <w:rPr>
                <w:i/>
              </w:rPr>
              <w:t>иях Банка, указанных в</w:t>
            </w:r>
            <w:r w:rsidR="003A4326">
              <w:rPr>
                <w:i/>
              </w:rPr>
              <w:t xml:space="preserve"> оферте)</w:t>
            </w:r>
          </w:p>
          <w:p w:rsidR="003A4326" w:rsidRDefault="003A4326" w:rsidP="003A4326">
            <w:pPr>
              <w:jc w:val="both"/>
              <w:rPr>
                <w:i/>
              </w:rPr>
            </w:pPr>
          </w:p>
          <w:p w:rsidR="003A4326" w:rsidRDefault="00760470" w:rsidP="003A4326">
            <w:pPr>
              <w:jc w:val="both"/>
              <w:rPr>
                <w:i/>
                <w:szCs w:val="20"/>
              </w:rPr>
            </w:pPr>
            <w:r w:rsidRPr="002331E9">
              <w:t>Заявление о присоединении к Правилам, определяющим порядок и условия проведения банковских операций в ПАО «МТС-Банк»</w:t>
            </w:r>
            <w:r w:rsidRPr="00725F17">
              <w:t>/</w:t>
            </w:r>
            <w:r w:rsidR="003A4326">
              <w:rPr>
                <w:szCs w:val="20"/>
              </w:rPr>
              <w:t xml:space="preserve">Заявление о присоединении к </w:t>
            </w:r>
            <w:r w:rsidR="003A4326" w:rsidRPr="00062A66">
              <w:rPr>
                <w:szCs w:val="20"/>
              </w:rPr>
              <w:t>Правила</w:t>
            </w:r>
            <w:r w:rsidR="003A4326">
              <w:rPr>
                <w:szCs w:val="20"/>
              </w:rPr>
              <w:t>м</w:t>
            </w:r>
            <w:r w:rsidR="003A4326" w:rsidRPr="00062A66">
              <w:rPr>
                <w:szCs w:val="20"/>
              </w:rPr>
              <w:t xml:space="preserve"> открытия и ведения счетов юридических лиц – резидентов/ нерезидентов (кроме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      </w:r>
            <w:r>
              <w:rPr>
                <w:szCs w:val="20"/>
              </w:rPr>
              <w:t xml:space="preserve"> </w:t>
            </w:r>
            <w:r w:rsidRPr="009C41B6">
              <w:t xml:space="preserve">в ПАО «МТС-Банк» </w:t>
            </w:r>
            <w:r w:rsidR="003A4326">
              <w:rPr>
                <w:szCs w:val="20"/>
              </w:rPr>
              <w:t>(</w:t>
            </w:r>
            <w:r w:rsidR="003A4326" w:rsidRPr="00062A66">
              <w:rPr>
                <w:i/>
                <w:szCs w:val="20"/>
              </w:rPr>
              <w:t>при заключении Договора</w:t>
            </w:r>
            <w:r w:rsidR="003A4326">
              <w:t xml:space="preserve"> </w:t>
            </w:r>
            <w:r w:rsidR="003A4326" w:rsidRPr="00634D95">
              <w:rPr>
                <w:i/>
                <w:szCs w:val="20"/>
              </w:rPr>
              <w:t xml:space="preserve">банковского счета </w:t>
            </w:r>
            <w:r w:rsidR="00844FB5">
              <w:rPr>
                <w:i/>
                <w:szCs w:val="20"/>
              </w:rPr>
              <w:t xml:space="preserve">на условиях Банка, указанных в </w:t>
            </w:r>
            <w:r w:rsidR="003A4326" w:rsidRPr="00634D95">
              <w:rPr>
                <w:i/>
                <w:szCs w:val="20"/>
              </w:rPr>
              <w:t>оферте)</w:t>
            </w:r>
          </w:p>
          <w:p w:rsidR="006A114C" w:rsidRDefault="006A114C" w:rsidP="003A4326">
            <w:pPr>
              <w:jc w:val="both"/>
              <w:rPr>
                <w:i/>
                <w:szCs w:val="20"/>
              </w:rPr>
            </w:pPr>
          </w:p>
          <w:p w:rsidR="006A114C" w:rsidRPr="006A114C" w:rsidRDefault="006A114C" w:rsidP="006A114C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6A114C">
              <w:t xml:space="preserve">Заявление </w:t>
            </w:r>
            <w:r w:rsidR="00A934A9" w:rsidRPr="009C41B6">
              <w:t>на открытие вклада (депозита)</w:t>
            </w:r>
            <w:r w:rsidR="00A934A9">
              <w:t xml:space="preserve"> </w:t>
            </w:r>
            <w:r w:rsidR="00A934A9" w:rsidRPr="009C41B6">
              <w:t>(</w:t>
            </w:r>
            <w:r w:rsidR="00A934A9" w:rsidRPr="009C41B6">
              <w:rPr>
                <w:i/>
              </w:rPr>
              <w:t xml:space="preserve">при заключении Договора </w:t>
            </w:r>
            <w:r w:rsidR="00A934A9">
              <w:rPr>
                <w:i/>
              </w:rPr>
              <w:t xml:space="preserve">вклада (депозита) </w:t>
            </w:r>
            <w:r w:rsidR="00A934A9" w:rsidRPr="009C41B6">
              <w:rPr>
                <w:i/>
              </w:rPr>
              <w:t xml:space="preserve">в форме оферты на стандартных </w:t>
            </w:r>
            <w:r w:rsidR="00A934A9" w:rsidRPr="00282BD2">
              <w:rPr>
                <w:bCs/>
                <w:i/>
                <w:iCs/>
              </w:rPr>
              <w:t>или индивидуальных, предварительно согласованных Банком</w:t>
            </w:r>
            <w:r w:rsidR="00A934A9">
              <w:rPr>
                <w:bCs/>
                <w:i/>
                <w:iCs/>
              </w:rPr>
              <w:t>,</w:t>
            </w:r>
            <w:r w:rsidR="00A934A9" w:rsidRPr="00282BD2">
              <w:rPr>
                <w:bCs/>
                <w:i/>
                <w:iCs/>
              </w:rPr>
              <w:t xml:space="preserve"> условиях</w:t>
            </w:r>
            <w:r w:rsidR="00A934A9" w:rsidRPr="009C41B6">
              <w:rPr>
                <w:i/>
              </w:rPr>
              <w:t>)</w:t>
            </w:r>
          </w:p>
          <w:p w:rsidR="006A114C" w:rsidRPr="006A114C" w:rsidRDefault="006A114C" w:rsidP="006A114C">
            <w:pPr>
              <w:jc w:val="both"/>
              <w:rPr>
                <w:i/>
                <w:szCs w:val="20"/>
              </w:rPr>
            </w:pPr>
          </w:p>
          <w:p w:rsidR="00442B59" w:rsidRPr="00D45638" w:rsidRDefault="00A934A9" w:rsidP="00A934A9">
            <w:pPr>
              <w:jc w:val="both"/>
            </w:pPr>
            <w:r w:rsidRPr="00A640D8">
              <w:t>Подтверждение депозитной сделки (</w:t>
            </w:r>
            <w:r w:rsidRPr="00A640D8">
              <w:rPr>
                <w:i/>
              </w:rPr>
              <w:t>на основании ранее заключенного Генерального соглашения о порядке заключения и исполнения депозитных сделок</w:t>
            </w:r>
            <w:r w:rsidRPr="002331E9">
              <w:t>)</w:t>
            </w:r>
          </w:p>
        </w:tc>
      </w:tr>
      <w:tr w:rsidR="00442B59" w:rsidTr="00DF2852">
        <w:tc>
          <w:tcPr>
            <w:tcW w:w="756" w:type="dxa"/>
          </w:tcPr>
          <w:p w:rsidR="00442B59" w:rsidRDefault="00442B59" w:rsidP="00B63F9B">
            <w:r>
              <w:t>2</w:t>
            </w:r>
            <w:r w:rsidR="006A114C">
              <w:t>а</w:t>
            </w:r>
            <w:r>
              <w:t>.</w:t>
            </w:r>
          </w:p>
          <w:p w:rsidR="006A114C" w:rsidRDefault="006A114C" w:rsidP="00B63F9B"/>
          <w:p w:rsidR="006A114C" w:rsidRDefault="006A114C" w:rsidP="00B63F9B"/>
          <w:p w:rsidR="006A114C" w:rsidRDefault="006A114C" w:rsidP="00B63F9B"/>
          <w:p w:rsidR="006A114C" w:rsidRDefault="006A114C" w:rsidP="00B63F9B">
            <w:r>
              <w:t>2б.</w:t>
            </w:r>
          </w:p>
        </w:tc>
        <w:tc>
          <w:tcPr>
            <w:tcW w:w="8991" w:type="dxa"/>
          </w:tcPr>
          <w:p w:rsidR="006A114C" w:rsidRDefault="00442B59" w:rsidP="00B1625C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45638">
              <w:rPr>
                <w:color w:val="000000"/>
                <w:spacing w:val="-5"/>
              </w:rPr>
              <w:t xml:space="preserve">Договор банковского счета по форме Банка (2 экземпляра), </w:t>
            </w:r>
            <w:r w:rsidRPr="00D45638">
              <w:rPr>
                <w:bCs/>
                <w:color w:val="000000"/>
                <w:spacing w:val="-5"/>
              </w:rPr>
              <w:t>подписанный на каждом листе</w:t>
            </w:r>
            <w:r w:rsidR="00901BD9" w:rsidRPr="00D45638">
              <w:rPr>
                <w:bCs/>
                <w:color w:val="000000"/>
                <w:spacing w:val="-5"/>
              </w:rPr>
              <w:t xml:space="preserve"> </w:t>
            </w:r>
            <w:r w:rsidR="003A4326" w:rsidRPr="00F704ED">
              <w:rPr>
                <w:i/>
              </w:rPr>
              <w:t>(не требуется при заключении Договора банковского счета на условиях Банка, указанных в оферте)</w:t>
            </w:r>
            <w:r w:rsidR="003A4326" w:rsidRPr="001671D6">
              <w:rPr>
                <w:b/>
                <w:i/>
              </w:rPr>
              <w:t xml:space="preserve"> </w:t>
            </w:r>
          </w:p>
          <w:p w:rsidR="006A114C" w:rsidRDefault="006A114C" w:rsidP="00B1625C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42B59" w:rsidRPr="00D45638" w:rsidRDefault="003A4326" w:rsidP="00526F3B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1671D6">
              <w:rPr>
                <w:b/>
                <w:i/>
              </w:rPr>
              <w:t xml:space="preserve"> </w:t>
            </w:r>
            <w:r w:rsidR="006A114C" w:rsidRPr="006A114C">
              <w:t>Договор банковского вклада (депозита) (2 экземпляра) (</w:t>
            </w:r>
            <w:r w:rsidR="006A114C" w:rsidRPr="006A114C">
              <w:rPr>
                <w:i/>
              </w:rPr>
              <w:t>не требуется при заключении Договора банковского счета на условиях Банка, указанных в оферте)</w:t>
            </w:r>
          </w:p>
        </w:tc>
      </w:tr>
      <w:tr w:rsidR="006D3F53" w:rsidTr="00DF2852">
        <w:tc>
          <w:tcPr>
            <w:tcW w:w="756" w:type="dxa"/>
          </w:tcPr>
          <w:p w:rsidR="006D3F53" w:rsidRDefault="006D3F53" w:rsidP="00B63F9B">
            <w:r>
              <w:t xml:space="preserve">3. </w:t>
            </w:r>
          </w:p>
        </w:tc>
        <w:tc>
          <w:tcPr>
            <w:tcW w:w="8991" w:type="dxa"/>
          </w:tcPr>
          <w:p w:rsidR="006D3F53" w:rsidRDefault="006D3F53" w:rsidP="006F2D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Сведения о юридическом лице – нерезиденте (по форме </w:t>
            </w:r>
            <w:r w:rsidR="00E2350C">
              <w:rPr>
                <w:color w:val="000000"/>
              </w:rPr>
              <w:t>Банка</w:t>
            </w:r>
            <w:r>
              <w:rPr>
                <w:color w:val="000000"/>
              </w:rPr>
              <w:t>)</w:t>
            </w:r>
          </w:p>
          <w:p w:rsidR="00526F3B" w:rsidRPr="00363136" w:rsidRDefault="00526F3B" w:rsidP="006F2DCD">
            <w:pPr>
              <w:jc w:val="both"/>
              <w:rPr>
                <w:color w:val="000000"/>
              </w:rPr>
            </w:pPr>
          </w:p>
        </w:tc>
      </w:tr>
      <w:tr w:rsidR="00442B59" w:rsidTr="00DF2852">
        <w:tc>
          <w:tcPr>
            <w:tcW w:w="756" w:type="dxa"/>
          </w:tcPr>
          <w:p w:rsidR="00442B59" w:rsidRDefault="00EC2176" w:rsidP="00B63F9B">
            <w:r>
              <w:t>4</w:t>
            </w:r>
            <w:r w:rsidR="00442B59">
              <w:t>.</w:t>
            </w:r>
          </w:p>
        </w:tc>
        <w:tc>
          <w:tcPr>
            <w:tcW w:w="8991" w:type="dxa"/>
          </w:tcPr>
          <w:p w:rsidR="0086648A" w:rsidRDefault="00870BD4" w:rsidP="00B162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Документы, подтверждающие правовой статус юридического лица по законодательству страны, на территории которой оно создано</w:t>
            </w:r>
            <w:r w:rsidR="00D93A30">
              <w:rPr>
                <w:color w:val="000000"/>
              </w:rPr>
              <w:t>,</w:t>
            </w:r>
            <w:r w:rsidR="00D62EF5">
              <w:rPr>
                <w:color w:val="000000"/>
              </w:rPr>
              <w:t xml:space="preserve"> </w:t>
            </w:r>
            <w:r w:rsidR="006652AC" w:rsidRPr="006652AC">
              <w:rPr>
                <w:color w:val="000000"/>
              </w:rPr>
              <w:t>легализованные в посольстве (консульстве) Российской Федерации за границей (с нотариально заверенным переводом на русский язык)</w:t>
            </w:r>
            <w:r w:rsidR="0086648A">
              <w:rPr>
                <w:color w:val="000000"/>
              </w:rPr>
              <w:t>, в частности</w:t>
            </w:r>
            <w:r w:rsidR="00EC2176">
              <w:rPr>
                <w:color w:val="000000"/>
              </w:rPr>
              <w:t>:</w:t>
            </w:r>
            <w:r w:rsidR="0068044B">
              <w:rPr>
                <w:color w:val="000000"/>
              </w:rPr>
              <w:t xml:space="preserve">  </w:t>
            </w:r>
          </w:p>
          <w:p w:rsidR="0086648A" w:rsidRDefault="0086648A" w:rsidP="008664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д</w:t>
            </w:r>
            <w:r w:rsidRPr="0086648A">
              <w:rPr>
                <w:color w:val="000000"/>
              </w:rPr>
              <w:t>окументы, подтверждающие государственную регистрацию Клиента</w:t>
            </w:r>
            <w:r>
              <w:rPr>
                <w:color w:val="000000"/>
              </w:rPr>
              <w:t>;</w:t>
            </w:r>
          </w:p>
          <w:p w:rsidR="00442B59" w:rsidRPr="00363136" w:rsidRDefault="0086648A" w:rsidP="00B1625C">
            <w:pPr>
              <w:jc w:val="both"/>
            </w:pPr>
            <w:r>
              <w:rPr>
                <w:color w:val="000000"/>
              </w:rPr>
              <w:t xml:space="preserve"> - учредительные документы.</w:t>
            </w:r>
          </w:p>
        </w:tc>
      </w:tr>
      <w:tr w:rsidR="00442B59" w:rsidTr="00DF2852">
        <w:tc>
          <w:tcPr>
            <w:tcW w:w="756" w:type="dxa"/>
          </w:tcPr>
          <w:p w:rsidR="00442B59" w:rsidRDefault="00EC2176" w:rsidP="00B63F9B">
            <w:r>
              <w:t>5</w:t>
            </w:r>
            <w:r w:rsidR="00442B59">
              <w:t>.</w:t>
            </w:r>
          </w:p>
        </w:tc>
        <w:tc>
          <w:tcPr>
            <w:tcW w:w="8991" w:type="dxa"/>
          </w:tcPr>
          <w:p w:rsidR="00442B59" w:rsidRPr="00363136" w:rsidRDefault="00870BD4" w:rsidP="009F1C25">
            <w:pPr>
              <w:jc w:val="both"/>
            </w:pPr>
            <w:r w:rsidRPr="00767CCB">
              <w:t>С</w:t>
            </w:r>
            <w:r w:rsidR="00D62EF5" w:rsidRPr="00767CCB">
              <w:t>видетельств</w:t>
            </w:r>
            <w:r w:rsidRPr="00767CCB">
              <w:t>о</w:t>
            </w:r>
            <w:r w:rsidR="00D62EF5" w:rsidRPr="00767CCB">
              <w:t xml:space="preserve"> о постановке на учет в налоговом органе </w:t>
            </w:r>
            <w:r w:rsidR="00B1625C" w:rsidRPr="00767CCB">
              <w:t>Российской Федерации</w:t>
            </w:r>
            <w:r w:rsidR="006F2DCD" w:rsidRPr="00767CCB">
              <w:t xml:space="preserve"> </w:t>
            </w:r>
            <w:r w:rsidR="006F2DCD" w:rsidRPr="00767CCB">
              <w:rPr>
                <w:color w:val="000000"/>
              </w:rPr>
              <w:t>(</w:t>
            </w:r>
            <w:r w:rsidR="006F2DCD" w:rsidRPr="00767CCB">
              <w:rPr>
                <w:i/>
                <w:color w:val="000000"/>
              </w:rPr>
              <w:t>за исключением иностранных некоммерческих неправительственных организаций, осуществляющих деятельность на территории Российской Федерации через отделения</w:t>
            </w:r>
            <w:r w:rsidR="006F2DCD" w:rsidRPr="00767CCB">
              <w:rPr>
                <w:color w:val="000000"/>
              </w:rPr>
              <w:t>)</w:t>
            </w:r>
            <w:r w:rsidR="00B1625C" w:rsidRPr="00B1625C">
              <w:t xml:space="preserve"> </w:t>
            </w:r>
          </w:p>
        </w:tc>
      </w:tr>
      <w:tr w:rsidR="00442B59" w:rsidTr="00DF2852">
        <w:tc>
          <w:tcPr>
            <w:tcW w:w="756" w:type="dxa"/>
          </w:tcPr>
          <w:p w:rsidR="00442B59" w:rsidRDefault="00EC2176" w:rsidP="00B63F9B">
            <w:r>
              <w:t>6</w:t>
            </w:r>
            <w:r w:rsidR="00AB73CF">
              <w:t>.</w:t>
            </w:r>
          </w:p>
        </w:tc>
        <w:tc>
          <w:tcPr>
            <w:tcW w:w="8991" w:type="dxa"/>
          </w:tcPr>
          <w:p w:rsidR="00442B59" w:rsidRPr="00363136" w:rsidRDefault="00C932C8" w:rsidP="00882E52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63136">
              <w:t>Лицензии (разрешения), выданные юридическому лицу на право осуществления деятельности, подлежащей лицензированию</w:t>
            </w:r>
            <w:r w:rsidR="00E02E21">
              <w:t xml:space="preserve"> если данные лицензии</w:t>
            </w:r>
            <w:r w:rsidRPr="00363136">
              <w:t xml:space="preserve"> имеют непосредственное отношение к правоспособности клиента заключать договор банковского счета соответствующего вида</w:t>
            </w:r>
            <w:r w:rsidR="00882E52">
              <w:t>.</w:t>
            </w:r>
            <w:r w:rsidR="00E2350C">
              <w:t xml:space="preserve"> </w:t>
            </w:r>
          </w:p>
        </w:tc>
      </w:tr>
      <w:tr w:rsidR="00442B59" w:rsidTr="00DF2852">
        <w:tc>
          <w:tcPr>
            <w:tcW w:w="756" w:type="dxa"/>
          </w:tcPr>
          <w:p w:rsidR="00442B59" w:rsidRDefault="00EC2176" w:rsidP="00B63F9B">
            <w:r>
              <w:t>7</w:t>
            </w:r>
            <w:r w:rsidR="00AB73CF">
              <w:t>.</w:t>
            </w:r>
          </w:p>
        </w:tc>
        <w:tc>
          <w:tcPr>
            <w:tcW w:w="8991" w:type="dxa"/>
          </w:tcPr>
          <w:p w:rsidR="00CE5C90" w:rsidRDefault="002368E6" w:rsidP="00B1625C">
            <w:pPr>
              <w:jc w:val="both"/>
            </w:pPr>
            <w:r>
              <w:t xml:space="preserve">Доверенность (Генеральная доверенность) </w:t>
            </w:r>
            <w:r w:rsidR="00CE5C90">
              <w:t xml:space="preserve">на </w:t>
            </w:r>
            <w:r>
              <w:t>Представител</w:t>
            </w:r>
            <w:r w:rsidR="00CE5C90">
              <w:t>я</w:t>
            </w:r>
            <w:r w:rsidR="00526F3B">
              <w:t xml:space="preserve"> с указанием видов сделок, которые Представителю предоставлено право заключать</w:t>
            </w:r>
            <w:r>
              <w:t xml:space="preserve"> (в случае заключения Договора Представителем юридического лица, созданного в соответствии с законодательством иностранного государства и имеющего местонахождение за пределами территории Российской Федерации, или в случае распоряжения этим счетом Представителем)</w:t>
            </w:r>
            <w:r w:rsidR="00CE5C90">
              <w:t>:</w:t>
            </w:r>
          </w:p>
          <w:p w:rsidR="00442B59" w:rsidRDefault="00CE5C90" w:rsidP="00B1625C">
            <w:pPr>
              <w:pStyle w:val="a4"/>
              <w:numPr>
                <w:ilvl w:val="0"/>
                <w:numId w:val="6"/>
              </w:numPr>
              <w:ind w:left="34" w:firstLine="386"/>
              <w:jc w:val="both"/>
            </w:pPr>
            <w:r>
              <w:t>оформленная на т</w:t>
            </w:r>
            <w:r w:rsidR="00844FB5">
              <w:t>ерритории Российской Федерации,</w:t>
            </w:r>
            <w:r>
              <w:t xml:space="preserve"> </w:t>
            </w:r>
            <w:r w:rsidR="002368E6">
              <w:t>удостоверенная нотариально</w:t>
            </w:r>
            <w:r>
              <w:t xml:space="preserve">  </w:t>
            </w:r>
            <w:r w:rsidR="00844FB5">
              <w:t xml:space="preserve">   </w:t>
            </w:r>
            <w:r>
              <w:t xml:space="preserve">или </w:t>
            </w:r>
          </w:p>
          <w:p w:rsidR="002368E6" w:rsidRPr="00363136" w:rsidRDefault="002368E6" w:rsidP="00E2350C">
            <w:pPr>
              <w:pStyle w:val="a4"/>
              <w:numPr>
                <w:ilvl w:val="0"/>
                <w:numId w:val="6"/>
              </w:numPr>
              <w:ind w:left="34" w:firstLine="386"/>
              <w:jc w:val="both"/>
            </w:pPr>
            <w:r>
              <w:t xml:space="preserve">оформленная заграницей, легализованная в </w:t>
            </w:r>
            <w:r w:rsidR="00E2350C">
              <w:t xml:space="preserve">установленном порядке </w:t>
            </w:r>
            <w:r w:rsidR="00CE5C90">
              <w:t>(</w:t>
            </w:r>
            <w:r w:rsidRPr="00E2350C">
              <w:rPr>
                <w:i/>
              </w:rPr>
              <w:t>с нотариально завер</w:t>
            </w:r>
            <w:r w:rsidR="00CE5C90" w:rsidRPr="00E2350C">
              <w:rPr>
                <w:i/>
              </w:rPr>
              <w:t>енным переводом на русский язык</w:t>
            </w:r>
            <w:r w:rsidR="00CE5C90">
              <w:t>).</w:t>
            </w:r>
          </w:p>
        </w:tc>
      </w:tr>
      <w:tr w:rsidR="00442B59" w:rsidTr="00DF2852">
        <w:trPr>
          <w:trHeight w:val="1685"/>
        </w:trPr>
        <w:tc>
          <w:tcPr>
            <w:tcW w:w="756" w:type="dxa"/>
          </w:tcPr>
          <w:p w:rsidR="00442B59" w:rsidRDefault="00526F3B" w:rsidP="00293F86">
            <w:r>
              <w:t>8</w:t>
            </w:r>
            <w:r w:rsidR="00442B59">
              <w:t>.</w:t>
            </w:r>
          </w:p>
        </w:tc>
        <w:tc>
          <w:tcPr>
            <w:tcW w:w="8991" w:type="dxa"/>
          </w:tcPr>
          <w:p w:rsidR="003A4326" w:rsidRDefault="00442B59" w:rsidP="003A4326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363136">
              <w:rPr>
                <w:color w:val="000000"/>
                <w:spacing w:val="-1"/>
                <w:szCs w:val="24"/>
              </w:rPr>
              <w:t>Карточка с образцами подписей и оттиска печати</w:t>
            </w:r>
            <w:r w:rsidR="003A4326">
              <w:rPr>
                <w:color w:val="000000"/>
                <w:spacing w:val="-1"/>
                <w:szCs w:val="24"/>
              </w:rPr>
              <w:t xml:space="preserve"> </w:t>
            </w:r>
            <w:r w:rsidR="003A4326" w:rsidRPr="00446C12">
              <w:rPr>
                <w:color w:val="000000"/>
                <w:spacing w:val="-1"/>
                <w:szCs w:val="24"/>
              </w:rPr>
              <w:t>(</w:t>
            </w:r>
            <w:r w:rsidR="003A4326" w:rsidRPr="00446C12">
              <w:rPr>
                <w:i/>
                <w:color w:val="000000"/>
                <w:spacing w:val="-1"/>
                <w:szCs w:val="24"/>
              </w:rPr>
              <w:t xml:space="preserve">для открытия </w:t>
            </w:r>
            <w:r w:rsidR="00526F3B">
              <w:rPr>
                <w:i/>
                <w:color w:val="000000"/>
                <w:spacing w:val="-1"/>
                <w:szCs w:val="24"/>
              </w:rPr>
              <w:t>банковского</w:t>
            </w:r>
            <w:r w:rsidR="003A4326" w:rsidRPr="00446C12">
              <w:rPr>
                <w:i/>
                <w:color w:val="000000"/>
                <w:spacing w:val="-1"/>
                <w:szCs w:val="24"/>
              </w:rPr>
              <w:t xml:space="preserve"> счета</w:t>
            </w:r>
            <w:r w:rsidR="003A4326" w:rsidRPr="00446C12">
              <w:rPr>
                <w:color w:val="000000"/>
                <w:spacing w:val="-1"/>
                <w:szCs w:val="24"/>
              </w:rPr>
              <w:t>)</w:t>
            </w:r>
            <w:r w:rsidR="003A4326" w:rsidRPr="00363136">
              <w:rPr>
                <w:color w:val="000000"/>
                <w:spacing w:val="-1"/>
                <w:szCs w:val="24"/>
              </w:rPr>
              <w:t>, удостоверенная</w:t>
            </w:r>
            <w:r w:rsidR="00682985">
              <w:rPr>
                <w:rStyle w:val="aa"/>
                <w:color w:val="000000"/>
                <w:spacing w:val="-1"/>
                <w:szCs w:val="24"/>
              </w:rPr>
              <w:footnoteReference w:id="1"/>
            </w:r>
            <w:r w:rsidR="003A4326">
              <w:rPr>
                <w:color w:val="000000"/>
                <w:spacing w:val="-1"/>
                <w:szCs w:val="24"/>
              </w:rPr>
              <w:t>:</w:t>
            </w:r>
          </w:p>
          <w:p w:rsidR="003A4326" w:rsidRPr="001671D6" w:rsidRDefault="003A4326" w:rsidP="003A4326">
            <w:pPr>
              <w:pStyle w:val="21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pacing w:val="-1"/>
                <w:szCs w:val="24"/>
              </w:rPr>
            </w:pPr>
            <w:r w:rsidRPr="00363136">
              <w:rPr>
                <w:color w:val="000000"/>
                <w:spacing w:val="-1"/>
                <w:szCs w:val="24"/>
              </w:rPr>
              <w:t>нотариально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 w:rsidRPr="001671D6">
              <w:rPr>
                <w:color w:val="000000"/>
                <w:spacing w:val="-1"/>
                <w:szCs w:val="24"/>
              </w:rPr>
              <w:t>(в случае предоставления пакета документов для открытия счета Представителем Клиента);</w:t>
            </w:r>
          </w:p>
          <w:p w:rsidR="00CE50A0" w:rsidRPr="00514D44" w:rsidRDefault="003A4326" w:rsidP="00DF2852">
            <w:pPr>
              <w:pStyle w:val="21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Cs w:val="24"/>
              </w:rPr>
              <w:t>нотариально</w:t>
            </w:r>
            <w:r w:rsidR="00B526DF">
              <w:rPr>
                <w:color w:val="000000"/>
                <w:spacing w:val="-1"/>
                <w:szCs w:val="24"/>
              </w:rPr>
              <w:t>,</w:t>
            </w:r>
            <w:r w:rsidRPr="00363136">
              <w:rPr>
                <w:color w:val="000000"/>
                <w:spacing w:val="-1"/>
                <w:szCs w:val="24"/>
              </w:rPr>
              <w:t xml:space="preserve"> либо сотрудником Банка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 w:rsidRPr="001671D6">
              <w:rPr>
                <w:color w:val="000000"/>
                <w:spacing w:val="-1"/>
                <w:szCs w:val="24"/>
              </w:rPr>
              <w:t xml:space="preserve">(в иных случаях).  </w:t>
            </w:r>
          </w:p>
        </w:tc>
      </w:tr>
      <w:tr w:rsidR="00442B59" w:rsidTr="00DF2852">
        <w:tc>
          <w:tcPr>
            <w:tcW w:w="756" w:type="dxa"/>
          </w:tcPr>
          <w:p w:rsidR="00442B59" w:rsidRDefault="00526F3B" w:rsidP="00EC2176">
            <w:r>
              <w:t>9</w:t>
            </w:r>
            <w:r w:rsidR="00442B59">
              <w:t xml:space="preserve">. </w:t>
            </w:r>
          </w:p>
        </w:tc>
        <w:tc>
          <w:tcPr>
            <w:tcW w:w="8991" w:type="dxa"/>
          </w:tcPr>
          <w:p w:rsidR="00442B59" w:rsidRPr="00DF2852" w:rsidRDefault="00442B59" w:rsidP="00127E4E">
            <w:pPr>
              <w:pStyle w:val="a8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26F3B">
              <w:rPr>
                <w:iCs/>
                <w:color w:val="000000"/>
                <w:spacing w:val="-5"/>
                <w:sz w:val="24"/>
                <w:szCs w:val="24"/>
              </w:rPr>
              <w:t xml:space="preserve">Документы, удостоверяющие личность лиц, заявленных в </w:t>
            </w:r>
            <w:r w:rsidR="00C63A94" w:rsidRPr="00526F3B">
              <w:rPr>
                <w:iCs/>
                <w:color w:val="000000"/>
                <w:spacing w:val="-5"/>
                <w:sz w:val="24"/>
                <w:szCs w:val="24"/>
              </w:rPr>
              <w:t>К</w:t>
            </w:r>
            <w:r w:rsidRPr="00526F3B">
              <w:rPr>
                <w:iCs/>
                <w:color w:val="000000"/>
                <w:spacing w:val="-5"/>
                <w:sz w:val="24"/>
                <w:szCs w:val="24"/>
              </w:rPr>
              <w:t>арточке с образцами подписей и оттиска печати</w:t>
            </w:r>
            <w:r w:rsidR="00127E4E" w:rsidRPr="00526F3B">
              <w:rPr>
                <w:iCs/>
                <w:color w:val="000000"/>
                <w:spacing w:val="-5"/>
                <w:sz w:val="24"/>
                <w:szCs w:val="24"/>
              </w:rPr>
              <w:t>, а также  Представителя клиента, обратившегося  для открытия счета</w:t>
            </w:r>
            <w:r w:rsidR="00526F3B" w:rsidRPr="00526F3B">
              <w:rPr>
                <w:iCs/>
                <w:color w:val="000000"/>
                <w:spacing w:val="-5"/>
                <w:sz w:val="24"/>
                <w:szCs w:val="24"/>
              </w:rPr>
              <w:t xml:space="preserve">, а так же документы, </w:t>
            </w:r>
            <w:r w:rsidR="00526F3B" w:rsidRPr="00DF2852">
              <w:rPr>
                <w:color w:val="000000"/>
                <w:spacing w:val="-1"/>
                <w:sz w:val="24"/>
                <w:szCs w:val="24"/>
              </w:rPr>
              <w:t>подтверждающие легитимность нахождения на территории Российской Федерации указанных лиц (иностранных граждан, кроме граждан Республики Беларусь, лиц без гражданства): миграционная карта и/или документ, подтверждающий право на пребывание (проживание) в Российской Федерации.</w:t>
            </w:r>
          </w:p>
          <w:p w:rsidR="00526F3B" w:rsidRPr="00363136" w:rsidRDefault="00526F3B" w:rsidP="00127E4E">
            <w:pPr>
              <w:pStyle w:val="a8"/>
              <w:jc w:val="both"/>
              <w:rPr>
                <w:color w:val="000000"/>
                <w:spacing w:val="-1"/>
                <w:szCs w:val="24"/>
              </w:rPr>
            </w:pPr>
            <w:r w:rsidRPr="00DF2852">
              <w:rPr>
                <w:i/>
                <w:color w:val="000000"/>
                <w:spacing w:val="-1"/>
                <w:sz w:val="24"/>
                <w:szCs w:val="24"/>
              </w:rPr>
              <w:t>Документы, указанные в настоящем пункте</w:t>
            </w:r>
            <w:r w:rsidR="00B526DF">
              <w:rPr>
                <w:i/>
                <w:color w:val="000000"/>
                <w:spacing w:val="-1"/>
                <w:sz w:val="24"/>
                <w:szCs w:val="24"/>
              </w:rPr>
              <w:t>,</w:t>
            </w:r>
            <w:r w:rsidRPr="00DF2852">
              <w:rPr>
                <w:i/>
                <w:color w:val="000000"/>
                <w:spacing w:val="-1"/>
                <w:sz w:val="24"/>
                <w:szCs w:val="24"/>
              </w:rPr>
              <w:t xml:space="preserve"> запрашиваются у иностранных граждан, находящихся на территории Российской Федерации, в случае если необходимость наличия у них миграционной карты/ документа, подтверждающего право на пребывание (проживание) в Российской Федерации предусмотрена законодательством Российской Федерации</w:t>
            </w:r>
            <w:r w:rsidRPr="00A12A2D">
              <w:rPr>
                <w:color w:val="000000"/>
                <w:spacing w:val="-1"/>
              </w:rPr>
              <w:t>.</w:t>
            </w:r>
          </w:p>
        </w:tc>
      </w:tr>
      <w:tr w:rsidR="00442B59" w:rsidTr="00DF2852">
        <w:tc>
          <w:tcPr>
            <w:tcW w:w="756" w:type="dxa"/>
          </w:tcPr>
          <w:p w:rsidR="00442B59" w:rsidRDefault="00526F3B" w:rsidP="00EC2176">
            <w:r>
              <w:t>10</w:t>
            </w:r>
            <w:r w:rsidR="00442B59">
              <w:t>.</w:t>
            </w:r>
          </w:p>
        </w:tc>
        <w:tc>
          <w:tcPr>
            <w:tcW w:w="8991" w:type="dxa"/>
          </w:tcPr>
          <w:p w:rsidR="00442B59" w:rsidRPr="00514D44" w:rsidRDefault="00442B59" w:rsidP="00B63F9B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D1C">
              <w:rPr>
                <w:color w:val="000000"/>
                <w:spacing w:val="-1"/>
              </w:rPr>
              <w:t>Документ</w:t>
            </w:r>
            <w:r>
              <w:rPr>
                <w:color w:val="000000"/>
                <w:spacing w:val="-1"/>
              </w:rPr>
              <w:t>ы</w:t>
            </w:r>
            <w:r w:rsidRPr="00255D1C">
              <w:rPr>
                <w:color w:val="000000"/>
                <w:spacing w:val="-1"/>
              </w:rPr>
              <w:t xml:space="preserve">, </w:t>
            </w:r>
            <w:r w:rsidRPr="005A613B">
              <w:rPr>
                <w:color w:val="000000"/>
                <w:spacing w:val="-1"/>
              </w:rPr>
              <w:t>выписки из внутренних документов</w:t>
            </w:r>
            <w:r>
              <w:rPr>
                <w:color w:val="000000"/>
                <w:spacing w:val="-1"/>
              </w:rPr>
              <w:t xml:space="preserve">, </w:t>
            </w:r>
            <w:r w:rsidRPr="00255D1C">
              <w:rPr>
                <w:color w:val="000000"/>
                <w:spacing w:val="-1"/>
              </w:rPr>
              <w:t>подтверждающи</w:t>
            </w:r>
            <w:r>
              <w:rPr>
                <w:color w:val="000000"/>
                <w:spacing w:val="-1"/>
              </w:rPr>
              <w:t>е</w:t>
            </w:r>
            <w:r w:rsidRPr="00255D1C">
              <w:rPr>
                <w:color w:val="000000"/>
                <w:spacing w:val="-1"/>
              </w:rPr>
              <w:t xml:space="preserve"> </w:t>
            </w:r>
            <w:r w:rsidRPr="005A613B">
              <w:rPr>
                <w:color w:val="000000"/>
                <w:spacing w:val="-1"/>
              </w:rPr>
              <w:t xml:space="preserve">назначение на должность </w:t>
            </w:r>
            <w:r>
              <w:rPr>
                <w:color w:val="000000"/>
                <w:spacing w:val="-1"/>
              </w:rPr>
              <w:t xml:space="preserve">и </w:t>
            </w:r>
            <w:r w:rsidRPr="00255D1C">
              <w:rPr>
                <w:color w:val="000000"/>
                <w:spacing w:val="-1"/>
              </w:rPr>
              <w:t>полномочия лиц, указанных в карточке</w:t>
            </w:r>
            <w:r>
              <w:t xml:space="preserve"> </w:t>
            </w:r>
            <w:r w:rsidRPr="005A613B">
              <w:rPr>
                <w:color w:val="000000"/>
                <w:spacing w:val="-1"/>
              </w:rPr>
              <w:t>с образцами подписей и оттиска печати</w:t>
            </w:r>
            <w:r w:rsidRPr="00255D1C">
              <w:rPr>
                <w:color w:val="000000"/>
                <w:spacing w:val="-1"/>
              </w:rPr>
              <w:t>, на распоряжение денежными средствами на банковском счете</w:t>
            </w:r>
            <w:r>
              <w:rPr>
                <w:color w:val="000000"/>
                <w:spacing w:val="-1"/>
              </w:rPr>
              <w:t xml:space="preserve"> </w:t>
            </w:r>
            <w:r w:rsidRPr="005A613B">
              <w:rPr>
                <w:color w:val="000000"/>
                <w:spacing w:val="-1"/>
              </w:rPr>
              <w:t>с правом подписи</w:t>
            </w:r>
            <w:r w:rsidRPr="00255D1C">
              <w:rPr>
                <w:color w:val="000000"/>
                <w:spacing w:val="-1"/>
              </w:rPr>
              <w:t xml:space="preserve"> </w:t>
            </w:r>
            <w:r w:rsidR="00526F3B">
              <w:rPr>
                <w:color w:val="000000"/>
                <w:spacing w:val="-1"/>
              </w:rPr>
              <w:t>(</w:t>
            </w:r>
            <w:r w:rsidRPr="005A613B">
              <w:rPr>
                <w:color w:val="000000"/>
                <w:spacing w:val="-1"/>
              </w:rPr>
              <w:t>доверенност</w:t>
            </w:r>
            <w:r w:rsidR="00526F3B">
              <w:rPr>
                <w:color w:val="000000"/>
                <w:spacing w:val="-1"/>
              </w:rPr>
              <w:t>и</w:t>
            </w:r>
            <w:r w:rsidRPr="005A613B">
              <w:rPr>
                <w:color w:val="000000"/>
                <w:spacing w:val="-1"/>
              </w:rPr>
              <w:t>, приказ</w:t>
            </w:r>
            <w:r w:rsidR="00526F3B">
              <w:rPr>
                <w:color w:val="000000"/>
                <w:spacing w:val="-1"/>
              </w:rPr>
              <w:t>ы, решения коллегиального органа</w:t>
            </w:r>
            <w:r w:rsidRPr="005A613B">
              <w:rPr>
                <w:color w:val="000000"/>
                <w:spacing w:val="-1"/>
              </w:rPr>
              <w:t xml:space="preserve"> и др.</w:t>
            </w:r>
            <w:r w:rsidR="00526F3B">
              <w:rPr>
                <w:color w:val="000000"/>
                <w:spacing w:val="-1"/>
              </w:rPr>
              <w:t>)</w:t>
            </w:r>
            <w:r w:rsidRPr="005A613B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В</w:t>
            </w:r>
            <w:r w:rsidRPr="00255D1C">
              <w:rPr>
                <w:color w:val="000000"/>
                <w:spacing w:val="-1"/>
              </w:rPr>
              <w:t xml:space="preserve"> случае, </w:t>
            </w:r>
            <w:r w:rsidR="00526F3B">
              <w:rPr>
                <w:color w:val="000000"/>
                <w:spacing w:val="-1"/>
              </w:rPr>
              <w:t>если</w:t>
            </w:r>
            <w:r w:rsidRPr="00255D1C">
              <w:rPr>
                <w:color w:val="000000"/>
                <w:spacing w:val="-1"/>
              </w:rPr>
              <w:t xml:space="preserve">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 - документ</w:t>
            </w:r>
            <w:r w:rsidR="00526F3B">
              <w:rPr>
                <w:color w:val="000000"/>
                <w:spacing w:val="-1"/>
              </w:rPr>
              <w:t>ы</w:t>
            </w:r>
            <w:r w:rsidRPr="00255D1C">
              <w:rPr>
                <w:color w:val="000000"/>
                <w:spacing w:val="-1"/>
              </w:rPr>
              <w:t>, подтверждающих полномочия лиц, наделенных правом использовать аналог собственноручной подписи</w:t>
            </w:r>
            <w:r w:rsidR="00CA7423">
              <w:t xml:space="preserve"> </w:t>
            </w:r>
            <w:r w:rsidR="00CA7423" w:rsidRPr="00CA7423">
              <w:rPr>
                <w:color w:val="000000"/>
                <w:spacing w:val="-1"/>
              </w:rPr>
              <w:t>в целях распоряжения денежными средствами на счете.</w:t>
            </w:r>
          </w:p>
        </w:tc>
      </w:tr>
      <w:tr w:rsidR="00442B59" w:rsidTr="00DF2852">
        <w:tc>
          <w:tcPr>
            <w:tcW w:w="756" w:type="dxa"/>
          </w:tcPr>
          <w:p w:rsidR="00442B59" w:rsidRDefault="00EC2176" w:rsidP="00EC2176">
            <w:r>
              <w:t>1</w:t>
            </w:r>
            <w:r w:rsidR="00526F3B">
              <w:t>1</w:t>
            </w:r>
            <w:r w:rsidR="00442B59">
              <w:t>.</w:t>
            </w:r>
          </w:p>
        </w:tc>
        <w:tc>
          <w:tcPr>
            <w:tcW w:w="8991" w:type="dxa"/>
          </w:tcPr>
          <w:p w:rsidR="00442B59" w:rsidRPr="005A613B" w:rsidRDefault="00442B59" w:rsidP="00EC364F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color w:val="000000"/>
                <w:spacing w:val="-1"/>
              </w:rPr>
            </w:pP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Анкет</w:t>
            </w:r>
            <w:r w:rsidR="00EC364F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–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опрос </w:t>
            </w:r>
            <w:r w:rsidR="005F69AC" w:rsidRPr="005F69A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</w:t>
            </w:r>
            <w:r w:rsidR="00402B07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 приложением документов о финансовом положении в соответствии с Программой идентификации Клиентов, Представителей Клиентов, Выгодоприобретателей, Бенефициарных владельцев</w:t>
            </w:r>
            <w:r w:rsidR="005F69AC" w:rsidRPr="005F69A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442B59" w:rsidTr="008D59B7">
        <w:trPr>
          <w:trHeight w:val="273"/>
        </w:trPr>
        <w:tc>
          <w:tcPr>
            <w:tcW w:w="9747" w:type="dxa"/>
            <w:gridSpan w:val="2"/>
          </w:tcPr>
          <w:p w:rsidR="008969CE" w:rsidRDefault="008969CE" w:rsidP="00B63F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iCs/>
                <w:color w:val="000000"/>
                <w:spacing w:val="-5"/>
              </w:rPr>
            </w:pPr>
          </w:p>
          <w:p w:rsidR="00442B59" w:rsidRPr="00FF609B" w:rsidRDefault="00442B59" w:rsidP="00B63F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iCs/>
                <w:color w:val="000000"/>
                <w:spacing w:val="-5"/>
              </w:rPr>
            </w:pPr>
            <w:r w:rsidRPr="00FF609B">
              <w:rPr>
                <w:b/>
                <w:iCs/>
                <w:color w:val="000000"/>
                <w:spacing w:val="-5"/>
              </w:rPr>
              <w:t>Для открытия счета</w:t>
            </w:r>
            <w:r w:rsidR="000A5A49">
              <w:rPr>
                <w:b/>
                <w:iCs/>
                <w:color w:val="000000"/>
                <w:spacing w:val="-5"/>
              </w:rPr>
              <w:t xml:space="preserve"> </w:t>
            </w:r>
            <w:r w:rsidR="008B3A3F" w:rsidRPr="008B3A3F">
              <w:rPr>
                <w:b/>
                <w:iCs/>
                <w:color w:val="000000"/>
                <w:spacing w:val="-5"/>
              </w:rPr>
              <w:t xml:space="preserve">юридическому лицу, созданному в соответствии с законодательством иностранного государства и имеющему место </w:t>
            </w:r>
            <w:r w:rsidR="000E097E" w:rsidRPr="008B3A3F">
              <w:rPr>
                <w:b/>
                <w:iCs/>
                <w:color w:val="000000"/>
                <w:spacing w:val="-5"/>
              </w:rPr>
              <w:t>нахождени</w:t>
            </w:r>
            <w:r w:rsidR="00673FDB">
              <w:rPr>
                <w:b/>
                <w:iCs/>
                <w:color w:val="000000"/>
                <w:spacing w:val="-5"/>
              </w:rPr>
              <w:t>я</w:t>
            </w:r>
            <w:r w:rsidR="000E097E" w:rsidRPr="008B3A3F">
              <w:rPr>
                <w:b/>
                <w:iCs/>
                <w:color w:val="000000"/>
                <w:spacing w:val="-5"/>
              </w:rPr>
              <w:t xml:space="preserve"> </w:t>
            </w:r>
            <w:r w:rsidR="008B3A3F" w:rsidRPr="008B3A3F">
              <w:rPr>
                <w:b/>
                <w:iCs/>
                <w:color w:val="000000"/>
                <w:spacing w:val="-5"/>
              </w:rPr>
              <w:t>за пределами территории Российской Федерации,  для совершения операций его обособленным подразделением (филиалом, представительством)</w:t>
            </w:r>
            <w:r w:rsidR="007F5578">
              <w:rPr>
                <w:b/>
                <w:iCs/>
                <w:color w:val="000000"/>
                <w:spacing w:val="-5"/>
              </w:rPr>
              <w:t xml:space="preserve">, а также иностранной некоммерческой неправительственной </w:t>
            </w:r>
            <w:r w:rsidR="000A5A49">
              <w:rPr>
                <w:b/>
                <w:iCs/>
                <w:color w:val="000000"/>
                <w:spacing w:val="-5"/>
              </w:rPr>
              <w:t xml:space="preserve"> </w:t>
            </w:r>
            <w:r w:rsidR="007F5578">
              <w:rPr>
                <w:b/>
                <w:iCs/>
                <w:color w:val="000000"/>
                <w:spacing w:val="-5"/>
              </w:rPr>
              <w:t>организации, осуществляющей свою деятельность на территории Российской Федерации  через отделение</w:t>
            </w:r>
            <w:r w:rsidR="000134E9">
              <w:rPr>
                <w:b/>
                <w:iCs/>
                <w:color w:val="000000"/>
                <w:spacing w:val="-5"/>
              </w:rPr>
              <w:t>,</w:t>
            </w:r>
            <w:r w:rsidR="007F5578">
              <w:rPr>
                <w:b/>
                <w:iCs/>
                <w:color w:val="000000"/>
                <w:spacing w:val="-5"/>
              </w:rPr>
              <w:t xml:space="preserve"> </w:t>
            </w:r>
            <w:r w:rsidR="00E96621" w:rsidRPr="00E96621">
              <w:rPr>
                <w:b/>
                <w:iCs/>
                <w:color w:val="000000"/>
                <w:spacing w:val="-5"/>
              </w:rPr>
              <w:t>помимо перечисленных документов Клиент предоставляет:</w:t>
            </w:r>
          </w:p>
          <w:p w:rsidR="00442B59" w:rsidRDefault="00442B59" w:rsidP="00980D1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iCs/>
                <w:color w:val="000000"/>
                <w:spacing w:val="-5"/>
              </w:rPr>
            </w:pPr>
            <w:r w:rsidRPr="00244591">
              <w:rPr>
                <w:iCs/>
                <w:color w:val="000000"/>
                <w:spacing w:val="-5"/>
              </w:rPr>
              <w:t xml:space="preserve">Положение </w:t>
            </w:r>
            <w:r w:rsidR="00980D10">
              <w:rPr>
                <w:iCs/>
                <w:color w:val="000000"/>
                <w:spacing w:val="-5"/>
              </w:rPr>
              <w:t>о</w:t>
            </w:r>
            <w:r w:rsidR="00980D10" w:rsidRPr="00980D10">
              <w:rPr>
                <w:iCs/>
                <w:color w:val="000000"/>
                <w:spacing w:val="-5"/>
              </w:rPr>
              <w:t>б обособленном подразделении</w:t>
            </w:r>
            <w:r w:rsidR="007F5578">
              <w:rPr>
                <w:iCs/>
                <w:color w:val="000000"/>
                <w:spacing w:val="-5"/>
              </w:rPr>
              <w:t xml:space="preserve"> или документ</w:t>
            </w:r>
            <w:r w:rsidR="000134E9">
              <w:rPr>
                <w:iCs/>
                <w:color w:val="000000"/>
                <w:spacing w:val="-5"/>
              </w:rPr>
              <w:t>,</w:t>
            </w:r>
            <w:r w:rsidR="007F5578">
              <w:rPr>
                <w:iCs/>
                <w:color w:val="000000"/>
                <w:spacing w:val="-5"/>
              </w:rPr>
              <w:t xml:space="preserve"> определяющий статус отделения иностранной некоммерческой неправительственной организации</w:t>
            </w:r>
            <w:r w:rsidR="00980D10">
              <w:rPr>
                <w:iCs/>
                <w:color w:val="000000"/>
                <w:spacing w:val="-5"/>
              </w:rPr>
              <w:t>;</w:t>
            </w:r>
          </w:p>
          <w:p w:rsidR="00E96621" w:rsidRDefault="00E96621" w:rsidP="00C366C7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743" w:hanging="317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 xml:space="preserve">Решение об открытии </w:t>
            </w:r>
            <w:r w:rsidR="00A910FD">
              <w:rPr>
                <w:iCs/>
                <w:color w:val="000000"/>
                <w:spacing w:val="-5"/>
              </w:rPr>
              <w:t>обособленного подразделения</w:t>
            </w:r>
            <w:r>
              <w:rPr>
                <w:iCs/>
                <w:color w:val="000000"/>
                <w:spacing w:val="-5"/>
              </w:rPr>
              <w:t>;</w:t>
            </w:r>
          </w:p>
          <w:p w:rsidR="00610B3E" w:rsidRDefault="00610B3E" w:rsidP="00610B3E">
            <w:pPr>
              <w:pStyle w:val="a4"/>
              <w:numPr>
                <w:ilvl w:val="0"/>
                <w:numId w:val="3"/>
              </w:numPr>
              <w:ind w:left="709" w:hanging="283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Д</w:t>
            </w:r>
            <w:r w:rsidRPr="00610B3E">
              <w:rPr>
                <w:iCs/>
                <w:color w:val="000000"/>
                <w:spacing w:val="-5"/>
              </w:rPr>
              <w:t xml:space="preserve">окументы, подтверждающие полномочия руководителя обособленного подразделения юридического лица </w:t>
            </w:r>
            <w:r w:rsidR="007F5578">
              <w:rPr>
                <w:iCs/>
                <w:color w:val="000000"/>
                <w:spacing w:val="-5"/>
              </w:rPr>
              <w:t>или отделения иностранной некоммерческой неправительственной организации;</w:t>
            </w:r>
          </w:p>
          <w:p w:rsidR="00526F3B" w:rsidRPr="00DF2852" w:rsidRDefault="00103904" w:rsidP="006F2DCD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b/>
                <w:iCs/>
                <w:color w:val="000000"/>
                <w:spacing w:val="-5"/>
              </w:rPr>
            </w:pPr>
            <w:r w:rsidRPr="00103904">
              <w:rPr>
                <w:iCs/>
                <w:color w:val="000000"/>
                <w:spacing w:val="-5"/>
              </w:rPr>
              <w:t>Документ</w:t>
            </w:r>
            <w:r w:rsidR="004C79B9">
              <w:rPr>
                <w:iCs/>
                <w:color w:val="000000"/>
                <w:spacing w:val="-5"/>
              </w:rPr>
              <w:t>ы</w:t>
            </w:r>
            <w:r w:rsidRPr="00103904">
              <w:rPr>
                <w:iCs/>
                <w:color w:val="000000"/>
                <w:spacing w:val="-5"/>
              </w:rPr>
              <w:t xml:space="preserve">, </w:t>
            </w:r>
            <w:r w:rsidR="004C79B9" w:rsidRPr="00103904">
              <w:rPr>
                <w:iCs/>
                <w:color w:val="000000"/>
                <w:spacing w:val="-5"/>
              </w:rPr>
              <w:t>подтверждающи</w:t>
            </w:r>
            <w:r w:rsidR="004C79B9">
              <w:rPr>
                <w:iCs/>
                <w:color w:val="000000"/>
                <w:spacing w:val="-5"/>
              </w:rPr>
              <w:t>е</w:t>
            </w:r>
            <w:r w:rsidR="004C79B9" w:rsidRPr="00103904">
              <w:rPr>
                <w:iCs/>
                <w:color w:val="000000"/>
                <w:spacing w:val="-5"/>
              </w:rPr>
              <w:t xml:space="preserve"> </w:t>
            </w:r>
            <w:r w:rsidR="004C79B9">
              <w:rPr>
                <w:iCs/>
                <w:color w:val="000000"/>
                <w:spacing w:val="-5"/>
              </w:rPr>
              <w:t xml:space="preserve">право собственности или </w:t>
            </w:r>
            <w:r w:rsidR="00526F3B">
              <w:rPr>
                <w:iCs/>
                <w:color w:val="000000"/>
                <w:spacing w:val="-5"/>
              </w:rPr>
              <w:t>п</w:t>
            </w:r>
            <w:r w:rsidR="004C79B9">
              <w:rPr>
                <w:iCs/>
                <w:color w:val="000000"/>
                <w:spacing w:val="-5"/>
              </w:rPr>
              <w:t xml:space="preserve">ользования </w:t>
            </w:r>
            <w:r w:rsidR="00526F3B">
              <w:rPr>
                <w:iCs/>
                <w:color w:val="000000"/>
                <w:spacing w:val="-5"/>
              </w:rPr>
              <w:t>соответствующим помещением по месту нахождения филиала, представительства или отделения</w:t>
            </w:r>
            <w:r w:rsidR="00526F3B" w:rsidRPr="00DF2852">
              <w:rPr>
                <w:iCs/>
                <w:color w:val="000000"/>
                <w:spacing w:val="-5"/>
              </w:rPr>
              <w:t>;</w:t>
            </w:r>
          </w:p>
          <w:p w:rsidR="00C63A94" w:rsidRPr="00244591" w:rsidRDefault="004C79B9" w:rsidP="006F2DCD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b/>
                <w:iCs/>
                <w:color w:val="000000"/>
                <w:spacing w:val="-5"/>
              </w:rPr>
            </w:pPr>
            <w:r w:rsidRPr="00103904">
              <w:rPr>
                <w:iCs/>
                <w:color w:val="000000"/>
                <w:spacing w:val="-5"/>
              </w:rPr>
              <w:t xml:space="preserve"> </w:t>
            </w:r>
            <w:r w:rsidR="00C366C7" w:rsidRPr="00C366C7">
              <w:rPr>
                <w:iCs/>
                <w:color w:val="000000"/>
                <w:spacing w:val="-5"/>
              </w:rPr>
              <w:t>свидетельств</w:t>
            </w:r>
            <w:r w:rsidR="00C366C7">
              <w:rPr>
                <w:iCs/>
                <w:color w:val="000000"/>
                <w:spacing w:val="-5"/>
              </w:rPr>
              <w:t>о</w:t>
            </w:r>
            <w:r w:rsidR="00C366C7" w:rsidRPr="00C366C7">
              <w:rPr>
                <w:iCs/>
                <w:color w:val="000000"/>
                <w:spacing w:val="-5"/>
              </w:rPr>
              <w:t xml:space="preserve"> об аккредитации филиала либо представительства иностранного юридического лица, выданного федеральным органом исполнительной власти, уполномоченным Правительством Российской Федерации на аккредитацию филиалов, представительств иностранных юридических лиц</w:t>
            </w:r>
            <w:r w:rsidR="00526F3B">
              <w:rPr>
                <w:iCs/>
                <w:color w:val="000000"/>
                <w:spacing w:val="-5"/>
              </w:rPr>
              <w:t>.</w:t>
            </w:r>
            <w:r w:rsidR="00C366C7" w:rsidRPr="00C366C7">
              <w:rPr>
                <w:iCs/>
                <w:color w:val="000000"/>
                <w:spacing w:val="-5"/>
              </w:rPr>
              <w:t xml:space="preserve"> </w:t>
            </w:r>
          </w:p>
        </w:tc>
      </w:tr>
      <w:tr w:rsidR="00442B59" w:rsidTr="003C6CF2">
        <w:trPr>
          <w:trHeight w:val="6510"/>
        </w:trPr>
        <w:tc>
          <w:tcPr>
            <w:tcW w:w="9747" w:type="dxa"/>
            <w:gridSpan w:val="2"/>
          </w:tcPr>
          <w:p w:rsidR="00442B59" w:rsidRDefault="00442B59" w:rsidP="00B63F9B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iCs/>
                <w:color w:val="000000"/>
                <w:spacing w:val="-5"/>
              </w:rPr>
              <w:t xml:space="preserve">Для </w:t>
            </w:r>
            <w:r w:rsidRPr="00FF609B">
              <w:rPr>
                <w:b/>
                <w:iCs/>
                <w:color w:val="000000"/>
                <w:spacing w:val="-5"/>
              </w:rPr>
              <w:t>открытия второго и последующего расчетного счета</w:t>
            </w:r>
            <w:r w:rsidR="00CE50A0">
              <w:rPr>
                <w:b/>
                <w:iCs/>
                <w:color w:val="000000"/>
                <w:spacing w:val="-5"/>
              </w:rPr>
              <w:t xml:space="preserve">, счета </w:t>
            </w:r>
            <w:r w:rsidR="00DD4157">
              <w:rPr>
                <w:b/>
                <w:iCs/>
                <w:color w:val="000000"/>
                <w:spacing w:val="-5"/>
              </w:rPr>
              <w:t>вклада (д</w:t>
            </w:r>
            <w:r w:rsidR="00CE50A0">
              <w:rPr>
                <w:b/>
                <w:iCs/>
                <w:color w:val="000000"/>
                <w:spacing w:val="-5"/>
              </w:rPr>
              <w:t>епозита</w:t>
            </w:r>
            <w:r w:rsidR="00DD4157">
              <w:rPr>
                <w:b/>
                <w:iCs/>
                <w:color w:val="000000"/>
                <w:spacing w:val="-5"/>
              </w:rPr>
              <w:t>)</w:t>
            </w:r>
            <w:r w:rsidR="00CE50A0">
              <w:rPr>
                <w:b/>
                <w:iCs/>
                <w:color w:val="000000"/>
                <w:spacing w:val="-5"/>
              </w:rPr>
              <w:t xml:space="preserve"> </w:t>
            </w:r>
            <w:r>
              <w:rPr>
                <w:b/>
                <w:iCs/>
                <w:color w:val="000000"/>
                <w:spacing w:val="-5"/>
              </w:rPr>
              <w:t>Клиент предоставляет</w:t>
            </w:r>
            <w:r w:rsidRPr="00FF609B">
              <w:rPr>
                <w:b/>
                <w:color w:val="000000"/>
                <w:spacing w:val="-1"/>
                <w:sz w:val="28"/>
                <w:szCs w:val="28"/>
              </w:rPr>
              <w:t>:</w:t>
            </w:r>
          </w:p>
          <w:p w:rsidR="00442B59" w:rsidRPr="00BE33E2" w:rsidRDefault="00F619FF" w:rsidP="00EA40C0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BE33E2">
              <w:rPr>
                <w:iCs/>
                <w:color w:val="000000"/>
                <w:spacing w:val="-5"/>
              </w:rPr>
              <w:t>До</w:t>
            </w:r>
            <w:r>
              <w:rPr>
                <w:iCs/>
                <w:color w:val="000000"/>
                <w:spacing w:val="-5"/>
              </w:rPr>
              <w:t>кументы, указанные в пунктах 1 и</w:t>
            </w:r>
            <w:r w:rsidR="00E3415B">
              <w:rPr>
                <w:iCs/>
                <w:color w:val="000000"/>
                <w:spacing w:val="-5"/>
              </w:rPr>
              <w:t>ли</w:t>
            </w:r>
            <w:r>
              <w:rPr>
                <w:iCs/>
                <w:color w:val="000000"/>
                <w:spacing w:val="-5"/>
              </w:rPr>
              <w:t xml:space="preserve"> 2 настоящего Перечня; </w:t>
            </w:r>
          </w:p>
          <w:p w:rsidR="00CE50A0" w:rsidRPr="00CE50A0" w:rsidRDefault="00CE50A0" w:rsidP="00EA40C0">
            <w:pPr>
              <w:pStyle w:val="a4"/>
              <w:numPr>
                <w:ilvl w:val="0"/>
                <w:numId w:val="4"/>
              </w:numPr>
              <w:jc w:val="both"/>
              <w:rPr>
                <w:iCs/>
                <w:color w:val="000000"/>
                <w:spacing w:val="-5"/>
              </w:rPr>
            </w:pPr>
            <w:r w:rsidRPr="00CE50A0">
              <w:rPr>
                <w:i/>
                <w:iCs/>
                <w:color w:val="000000"/>
                <w:spacing w:val="-5"/>
                <w:u w:val="single"/>
              </w:rPr>
              <w:t>В случае если</w:t>
            </w:r>
            <w:r w:rsidR="00AF3C45" w:rsidRPr="00AF3C45">
              <w:rPr>
                <w:i/>
                <w:iCs/>
                <w:color w:val="000000"/>
                <w:spacing w:val="-5"/>
                <w:u w:val="single"/>
              </w:rPr>
              <w:t xml:space="preserve"> лица, уполномоченные распоряжаться средствами на счете, </w:t>
            </w:r>
            <w:r w:rsidRPr="00CE50A0">
              <w:rPr>
                <w:i/>
                <w:iCs/>
                <w:color w:val="000000"/>
                <w:spacing w:val="-5"/>
                <w:u w:val="single"/>
              </w:rPr>
              <w:t xml:space="preserve"> отличны от заявленных при открытии первого счета</w:t>
            </w:r>
            <w:r w:rsidRPr="00CE50A0">
              <w:rPr>
                <w:iCs/>
                <w:color w:val="000000"/>
                <w:spacing w:val="-5"/>
              </w:rPr>
              <w:t xml:space="preserve">  Карточка с образцами подписей и оттиска печати, удостоверенная нотариально либо сотрудником Банка (для открытия </w:t>
            </w:r>
            <w:r w:rsidR="00526F3B">
              <w:rPr>
                <w:iCs/>
                <w:color w:val="000000"/>
                <w:spacing w:val="-5"/>
              </w:rPr>
              <w:t>банковского</w:t>
            </w:r>
            <w:r w:rsidRPr="00CE50A0">
              <w:rPr>
                <w:iCs/>
                <w:color w:val="000000"/>
                <w:spacing w:val="-5"/>
              </w:rPr>
              <w:t xml:space="preserve"> счета) или Доверенность на Представителя Клиента, удостоверенная нотариально</w:t>
            </w:r>
            <w:r w:rsidR="00A275C7">
              <w:rPr>
                <w:iCs/>
                <w:color w:val="000000"/>
                <w:spacing w:val="-5"/>
              </w:rPr>
              <w:t xml:space="preserve"> либо  сотрудником Банка</w:t>
            </w:r>
            <w:r w:rsidRPr="00CE50A0">
              <w:rPr>
                <w:iCs/>
                <w:color w:val="000000"/>
                <w:spacing w:val="-5"/>
              </w:rPr>
              <w:t xml:space="preserve"> (для открытия счета </w:t>
            </w:r>
            <w:r w:rsidR="00DD4157">
              <w:rPr>
                <w:iCs/>
                <w:color w:val="000000"/>
                <w:spacing w:val="-5"/>
              </w:rPr>
              <w:t>вклада (</w:t>
            </w:r>
            <w:r w:rsidRPr="00CE50A0">
              <w:rPr>
                <w:iCs/>
                <w:color w:val="000000"/>
                <w:spacing w:val="-5"/>
              </w:rPr>
              <w:t>депозита</w:t>
            </w:r>
            <w:r w:rsidR="00DD4157">
              <w:rPr>
                <w:iCs/>
                <w:color w:val="000000"/>
                <w:spacing w:val="-5"/>
              </w:rPr>
              <w:t>)</w:t>
            </w:r>
            <w:r w:rsidRPr="00ED0FC0">
              <w:rPr>
                <w:iCs/>
                <w:color w:val="000000"/>
                <w:spacing w:val="-5"/>
              </w:rPr>
              <w:t xml:space="preserve">,   если режимом счета </w:t>
            </w:r>
            <w:r w:rsidR="00DD4157">
              <w:rPr>
                <w:iCs/>
                <w:color w:val="000000"/>
                <w:spacing w:val="-5"/>
              </w:rPr>
              <w:t>вклада (</w:t>
            </w:r>
            <w:r w:rsidRPr="00ED0FC0">
              <w:rPr>
                <w:iCs/>
                <w:color w:val="000000"/>
                <w:spacing w:val="-5"/>
              </w:rPr>
              <w:t>депозита</w:t>
            </w:r>
            <w:r w:rsidR="00DD4157">
              <w:rPr>
                <w:iCs/>
                <w:color w:val="000000"/>
                <w:spacing w:val="-5"/>
              </w:rPr>
              <w:t>)</w:t>
            </w:r>
            <w:r w:rsidRPr="00ED0FC0">
              <w:rPr>
                <w:iCs/>
                <w:color w:val="000000"/>
                <w:spacing w:val="-5"/>
              </w:rPr>
              <w:t xml:space="preserve"> не предусмотрены расходные операции), а</w:t>
            </w:r>
            <w:r w:rsidRPr="00CE50A0">
              <w:rPr>
                <w:iCs/>
                <w:color w:val="000000"/>
                <w:spacing w:val="-5"/>
              </w:rPr>
              <w:t xml:space="preserve"> также документы, указанные в п</w:t>
            </w:r>
            <w:r w:rsidR="00526F3B">
              <w:rPr>
                <w:iCs/>
                <w:color w:val="000000"/>
                <w:spacing w:val="-5"/>
              </w:rPr>
              <w:t>.</w:t>
            </w:r>
            <w:r w:rsidR="00B526DF">
              <w:rPr>
                <w:iCs/>
                <w:color w:val="000000"/>
                <w:spacing w:val="-5"/>
              </w:rPr>
              <w:t xml:space="preserve"> </w:t>
            </w:r>
            <w:r w:rsidRPr="00CE50A0">
              <w:rPr>
                <w:iCs/>
                <w:color w:val="000000"/>
                <w:spacing w:val="-5"/>
              </w:rPr>
              <w:t xml:space="preserve">п. </w:t>
            </w:r>
            <w:r w:rsidR="00526F3B">
              <w:rPr>
                <w:iCs/>
                <w:color w:val="000000"/>
                <w:spacing w:val="-5"/>
              </w:rPr>
              <w:t>9-10</w:t>
            </w:r>
            <w:r w:rsidR="00ED0FC0" w:rsidRPr="00CE50A0">
              <w:rPr>
                <w:iCs/>
                <w:color w:val="000000"/>
                <w:spacing w:val="-5"/>
              </w:rPr>
              <w:t xml:space="preserve"> </w:t>
            </w:r>
            <w:r w:rsidRPr="00CE50A0">
              <w:rPr>
                <w:iCs/>
                <w:color w:val="000000"/>
                <w:spacing w:val="-5"/>
              </w:rPr>
              <w:t>настоящего Перечня.</w:t>
            </w:r>
          </w:p>
          <w:p w:rsidR="00526F3B" w:rsidRDefault="00442B59" w:rsidP="00EA40C0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BE33E2">
              <w:rPr>
                <w:iCs/>
                <w:color w:val="000000"/>
                <w:spacing w:val="-5"/>
              </w:rPr>
              <w:t>Анкет</w:t>
            </w:r>
            <w:r w:rsidR="005221A5">
              <w:rPr>
                <w:iCs/>
                <w:color w:val="000000"/>
                <w:spacing w:val="-5"/>
              </w:rPr>
              <w:t>а</w:t>
            </w:r>
            <w:r w:rsidRPr="00BE33E2">
              <w:rPr>
                <w:iCs/>
                <w:color w:val="000000"/>
                <w:spacing w:val="-5"/>
              </w:rPr>
              <w:t xml:space="preserve"> – опрос (</w:t>
            </w:r>
            <w:r w:rsidR="00624C23" w:rsidRPr="009B7FFB">
              <w:rPr>
                <w:iCs/>
                <w:color w:val="000000"/>
                <w:spacing w:val="-5"/>
              </w:rPr>
              <w:t xml:space="preserve">с приложением </w:t>
            </w:r>
            <w:r w:rsidR="008114D7">
              <w:rPr>
                <w:iCs/>
                <w:color w:val="000000"/>
                <w:spacing w:val="-5"/>
              </w:rPr>
              <w:t xml:space="preserve">перечисленных в Анкете </w:t>
            </w:r>
            <w:r w:rsidR="008114D7" w:rsidRPr="00BE33E2">
              <w:rPr>
                <w:iCs/>
                <w:color w:val="000000"/>
                <w:spacing w:val="-5"/>
              </w:rPr>
              <w:t>–</w:t>
            </w:r>
            <w:r w:rsidR="008114D7">
              <w:rPr>
                <w:iCs/>
                <w:color w:val="000000"/>
                <w:spacing w:val="-5"/>
              </w:rPr>
              <w:t xml:space="preserve"> опросе </w:t>
            </w:r>
            <w:r w:rsidR="00624C23" w:rsidRPr="009B7FFB">
              <w:rPr>
                <w:iCs/>
                <w:color w:val="000000"/>
                <w:spacing w:val="-5"/>
              </w:rPr>
              <w:t xml:space="preserve">документов о финансовом положении </w:t>
            </w:r>
            <w:r>
              <w:rPr>
                <w:iCs/>
                <w:color w:val="000000"/>
                <w:spacing w:val="-5"/>
              </w:rPr>
              <w:t>(в случае, если ранее предоставленная информация является неактуальной или в случае</w:t>
            </w:r>
            <w:r w:rsidR="00DF2852">
              <w:rPr>
                <w:iCs/>
                <w:color w:val="000000"/>
                <w:spacing w:val="-5"/>
              </w:rPr>
              <w:t>,</w:t>
            </w:r>
            <w:r>
              <w:rPr>
                <w:iCs/>
                <w:color w:val="000000"/>
                <w:spacing w:val="-5"/>
              </w:rPr>
              <w:t xml:space="preserve"> если с даты ее предоставления прошло более 11 месяцев).</w:t>
            </w:r>
          </w:p>
          <w:p w:rsidR="000C4876" w:rsidRDefault="00526F3B" w:rsidP="00DF2852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DF2852">
              <w:rPr>
                <w:iCs/>
                <w:color w:val="000000"/>
                <w:spacing w:val="-5"/>
              </w:rPr>
              <w:t>Документы, подтверждающие право собственности или пользования соответствующим помещением по месту нахождения филиала, представительства или отделения</w:t>
            </w:r>
            <w:r w:rsidRPr="00DF2852" w:rsidDel="00526F3B">
              <w:rPr>
                <w:iCs/>
                <w:color w:val="000000"/>
                <w:spacing w:val="-5"/>
              </w:rPr>
              <w:t xml:space="preserve"> </w:t>
            </w:r>
            <w:r w:rsidR="00EA40C0" w:rsidRPr="00360448">
              <w:t>(при изменении адреса места нахождения, а также при отсутствии в Банке</w:t>
            </w:r>
            <w:r w:rsidR="00295168" w:rsidRPr="00360448">
              <w:t xml:space="preserve"> </w:t>
            </w:r>
            <w:r>
              <w:t xml:space="preserve">таких документов </w:t>
            </w:r>
            <w:r w:rsidR="00295168" w:rsidRPr="00360448">
              <w:t>или истечении срока ранее предо</w:t>
            </w:r>
            <w:r w:rsidR="00EA40C0" w:rsidRPr="00360448">
              <w:t>ставленн</w:t>
            </w:r>
            <w:r w:rsidR="00295168" w:rsidRPr="00360448">
              <w:t>ых</w:t>
            </w:r>
            <w:r w:rsidR="00EA40C0" w:rsidRPr="00360448">
              <w:t xml:space="preserve"> в Банк </w:t>
            </w:r>
            <w:r w:rsidR="00295168" w:rsidRPr="00360448">
              <w:t>документов</w:t>
            </w:r>
            <w:r w:rsidR="00EA40C0" w:rsidRPr="00360448">
              <w:t>)</w:t>
            </w:r>
            <w:r w:rsidR="008D59B7" w:rsidRPr="00360448">
              <w:t>.</w:t>
            </w:r>
          </w:p>
          <w:p w:rsidR="00B526DF" w:rsidRPr="001D1C28" w:rsidRDefault="00B526DF" w:rsidP="00B526DF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1004"/>
              <w:jc w:val="both"/>
            </w:pPr>
          </w:p>
        </w:tc>
      </w:tr>
      <w:tr w:rsidR="00442B59" w:rsidTr="00B526DF">
        <w:trPr>
          <w:trHeight w:val="70"/>
        </w:trPr>
        <w:tc>
          <w:tcPr>
            <w:tcW w:w="9747" w:type="dxa"/>
            <w:gridSpan w:val="2"/>
          </w:tcPr>
          <w:p w:rsidR="00442B59" w:rsidRDefault="00442B59" w:rsidP="00C366C7">
            <w:pPr>
              <w:tabs>
                <w:tab w:val="left" w:pos="567"/>
              </w:tabs>
              <w:jc w:val="both"/>
              <w:rPr>
                <w:b/>
                <w:iCs/>
                <w:color w:val="000000"/>
                <w:spacing w:val="-5"/>
              </w:rPr>
            </w:pPr>
            <w:r w:rsidRPr="00FF609B">
              <w:rPr>
                <w:b/>
                <w:bCs/>
                <w:i/>
                <w:sz w:val="22"/>
                <w:szCs w:val="22"/>
              </w:rPr>
              <w:t xml:space="preserve">При рассмотрении 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указанных в настоящем Перечне </w:t>
            </w:r>
            <w:r w:rsidRPr="00FF609B">
              <w:rPr>
                <w:b/>
                <w:bCs/>
                <w:i/>
                <w:sz w:val="22"/>
                <w:szCs w:val="22"/>
              </w:rPr>
              <w:t>документов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FF609B">
              <w:rPr>
                <w:b/>
                <w:bCs/>
                <w:i/>
                <w:sz w:val="22"/>
                <w:szCs w:val="22"/>
              </w:rPr>
              <w:t>Банком могут быть истребованы дополнительные документы, не предусмотренные настоящим Перечнем.</w:t>
            </w:r>
          </w:p>
        </w:tc>
      </w:tr>
    </w:tbl>
    <w:p w:rsidR="00CE50A0" w:rsidRDefault="00CE50A0" w:rsidP="00442B59">
      <w:pPr>
        <w:tabs>
          <w:tab w:val="left" w:pos="567"/>
        </w:tabs>
        <w:ind w:firstLine="284"/>
        <w:jc w:val="both"/>
        <w:rPr>
          <w:bCs/>
          <w:i/>
          <w:sz w:val="22"/>
          <w:szCs w:val="22"/>
        </w:rPr>
      </w:pPr>
    </w:p>
    <w:p w:rsidR="00442B59" w:rsidRDefault="00442B59" w:rsidP="00526F3B">
      <w:pPr>
        <w:tabs>
          <w:tab w:val="left" w:pos="567"/>
        </w:tabs>
        <w:jc w:val="both"/>
        <w:rPr>
          <w:i/>
          <w:sz w:val="22"/>
          <w:szCs w:val="22"/>
        </w:rPr>
      </w:pPr>
      <w:r w:rsidRPr="00FF609B">
        <w:rPr>
          <w:bCs/>
          <w:i/>
          <w:sz w:val="22"/>
          <w:szCs w:val="22"/>
        </w:rPr>
        <w:t>Документы, предусмотренные пунктами 1</w:t>
      </w:r>
      <w:r w:rsidR="00B1625C">
        <w:rPr>
          <w:bCs/>
          <w:i/>
          <w:sz w:val="22"/>
          <w:szCs w:val="22"/>
        </w:rPr>
        <w:t>–</w:t>
      </w:r>
      <w:r w:rsidR="00526F3B">
        <w:rPr>
          <w:bCs/>
          <w:i/>
          <w:sz w:val="22"/>
          <w:szCs w:val="22"/>
        </w:rPr>
        <w:t>3</w:t>
      </w:r>
      <w:r w:rsidR="00B1625C">
        <w:rPr>
          <w:bCs/>
          <w:i/>
          <w:sz w:val="22"/>
          <w:szCs w:val="22"/>
        </w:rPr>
        <w:t>,</w:t>
      </w:r>
      <w:r w:rsidRPr="000B0539">
        <w:rPr>
          <w:bCs/>
          <w:i/>
          <w:sz w:val="22"/>
          <w:szCs w:val="22"/>
        </w:rPr>
        <w:t xml:space="preserve"> </w:t>
      </w:r>
      <w:r w:rsidR="00526F3B">
        <w:rPr>
          <w:bCs/>
          <w:i/>
          <w:sz w:val="22"/>
          <w:szCs w:val="22"/>
        </w:rPr>
        <w:t>8</w:t>
      </w:r>
      <w:r w:rsidR="005F1A5B">
        <w:rPr>
          <w:bCs/>
          <w:i/>
          <w:sz w:val="22"/>
          <w:szCs w:val="22"/>
        </w:rPr>
        <w:t xml:space="preserve">, </w:t>
      </w:r>
      <w:r w:rsidR="00526F3B">
        <w:rPr>
          <w:bCs/>
          <w:i/>
          <w:sz w:val="22"/>
          <w:szCs w:val="22"/>
        </w:rPr>
        <w:t xml:space="preserve">9, </w:t>
      </w:r>
      <w:r w:rsidR="00293F86">
        <w:rPr>
          <w:bCs/>
          <w:i/>
          <w:sz w:val="22"/>
          <w:szCs w:val="22"/>
        </w:rPr>
        <w:t>11</w:t>
      </w:r>
      <w:r w:rsidR="004C79B9" w:rsidRPr="000B0539">
        <w:rPr>
          <w:bCs/>
          <w:i/>
          <w:sz w:val="22"/>
          <w:szCs w:val="22"/>
        </w:rPr>
        <w:t xml:space="preserve"> </w:t>
      </w:r>
      <w:r w:rsidR="00526F3B">
        <w:rPr>
          <w:bCs/>
          <w:i/>
          <w:sz w:val="22"/>
          <w:szCs w:val="22"/>
        </w:rPr>
        <w:t>предоставляются в Банк</w:t>
      </w:r>
      <w:r w:rsidRPr="00FF609B">
        <w:rPr>
          <w:bCs/>
          <w:i/>
          <w:sz w:val="22"/>
          <w:szCs w:val="22"/>
        </w:rPr>
        <w:t xml:space="preserve"> в виде</w:t>
      </w:r>
      <w:r w:rsidRPr="00FF609B">
        <w:rPr>
          <w:i/>
          <w:sz w:val="22"/>
          <w:szCs w:val="22"/>
        </w:rPr>
        <w:t xml:space="preserve"> оригиналов. </w:t>
      </w:r>
    </w:p>
    <w:p w:rsidR="00526F3B" w:rsidRDefault="00526F3B" w:rsidP="00DF2852">
      <w:pPr>
        <w:tabs>
          <w:tab w:val="left" w:pos="567"/>
        </w:tabs>
        <w:jc w:val="both"/>
        <w:rPr>
          <w:i/>
          <w:sz w:val="22"/>
          <w:szCs w:val="22"/>
        </w:rPr>
      </w:pPr>
    </w:p>
    <w:p w:rsidR="00526F3B" w:rsidRDefault="00B1625C" w:rsidP="00526F3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B1625C">
        <w:rPr>
          <w:i/>
          <w:sz w:val="22"/>
          <w:szCs w:val="22"/>
        </w:rPr>
        <w:t xml:space="preserve">Документы, </w:t>
      </w:r>
      <w:r w:rsidR="00526F3B">
        <w:rPr>
          <w:rFonts w:eastAsiaTheme="minorHAnsi"/>
          <w:i/>
          <w:iCs/>
          <w:sz w:val="22"/>
          <w:szCs w:val="22"/>
          <w:lang w:eastAsia="en-US"/>
        </w:rPr>
        <w:t>выданные компетентными органами иностранных государств, принимаются Банком при условии их легализации в установленном порядке либо без их легализации в случаях, предусмотренных международными договорами Российской Федерации.</w:t>
      </w:r>
    </w:p>
    <w:p w:rsidR="00526F3B" w:rsidRDefault="00526F3B" w:rsidP="00526F3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526F3B" w:rsidRDefault="00526F3B" w:rsidP="00526F3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 xml:space="preserve">Копии документов представляются при условии их нотариального удостоверения. </w:t>
      </w:r>
    </w:p>
    <w:p w:rsidR="00526F3B" w:rsidRDefault="00526F3B" w:rsidP="00526F3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442B59" w:rsidRPr="000B0539" w:rsidRDefault="00526F3B" w:rsidP="00DF2852">
      <w:pPr>
        <w:tabs>
          <w:tab w:val="left" w:pos="567"/>
        </w:tabs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Копии документов могут быть удостоверены</w:t>
      </w:r>
      <w:r w:rsidR="00442B59" w:rsidRPr="00FF609B">
        <w:rPr>
          <w:bCs/>
          <w:i/>
          <w:sz w:val="22"/>
          <w:szCs w:val="22"/>
        </w:rPr>
        <w:t xml:space="preserve">  </w:t>
      </w:r>
      <w:r w:rsidR="00A12A2D">
        <w:rPr>
          <w:bCs/>
          <w:i/>
          <w:sz w:val="22"/>
          <w:szCs w:val="22"/>
        </w:rPr>
        <w:t xml:space="preserve">уполномоченным лицом </w:t>
      </w:r>
      <w:r w:rsidR="00442B59" w:rsidRPr="00FF609B">
        <w:rPr>
          <w:bCs/>
          <w:i/>
          <w:sz w:val="22"/>
          <w:szCs w:val="22"/>
        </w:rPr>
        <w:t>клиент</w:t>
      </w:r>
      <w:r w:rsidR="00A12A2D">
        <w:rPr>
          <w:bCs/>
          <w:i/>
          <w:sz w:val="22"/>
          <w:szCs w:val="22"/>
        </w:rPr>
        <w:t>а</w:t>
      </w:r>
      <w:r w:rsidR="00442B59" w:rsidRPr="00FF609B">
        <w:rPr>
          <w:bCs/>
          <w:i/>
          <w:sz w:val="22"/>
          <w:szCs w:val="22"/>
        </w:rPr>
        <w:t xml:space="preserve"> – юридическ</w:t>
      </w:r>
      <w:r w:rsidR="00A12A2D">
        <w:rPr>
          <w:bCs/>
          <w:i/>
          <w:sz w:val="22"/>
          <w:szCs w:val="22"/>
        </w:rPr>
        <w:t>ого</w:t>
      </w:r>
      <w:r w:rsidR="00442B59" w:rsidRPr="00FF609B">
        <w:rPr>
          <w:bCs/>
          <w:i/>
          <w:sz w:val="22"/>
          <w:szCs w:val="22"/>
        </w:rPr>
        <w:t xml:space="preserve"> лиц</w:t>
      </w:r>
      <w:r w:rsidR="00A12A2D">
        <w:rPr>
          <w:bCs/>
          <w:i/>
          <w:sz w:val="22"/>
          <w:szCs w:val="22"/>
        </w:rPr>
        <w:t>а</w:t>
      </w:r>
      <w:r>
        <w:rPr>
          <w:bCs/>
          <w:i/>
          <w:sz w:val="22"/>
          <w:szCs w:val="22"/>
        </w:rPr>
        <w:t xml:space="preserve"> путем проставления подписи </w:t>
      </w:r>
      <w:r w:rsidR="00A12A2D">
        <w:rPr>
          <w:bCs/>
          <w:i/>
          <w:sz w:val="22"/>
          <w:szCs w:val="22"/>
        </w:rPr>
        <w:t xml:space="preserve">уполномоченного </w:t>
      </w:r>
      <w:r w:rsidR="00442B59" w:rsidRPr="000B0539">
        <w:rPr>
          <w:bCs/>
          <w:i/>
          <w:sz w:val="22"/>
          <w:szCs w:val="22"/>
        </w:rPr>
        <w:t xml:space="preserve">лица, </w:t>
      </w:r>
      <w:r>
        <w:rPr>
          <w:bCs/>
          <w:i/>
          <w:sz w:val="22"/>
          <w:szCs w:val="22"/>
        </w:rPr>
        <w:t>удостоверившего</w:t>
      </w:r>
      <w:r w:rsidR="00442B59" w:rsidRPr="000B0539">
        <w:rPr>
          <w:bCs/>
          <w:i/>
          <w:sz w:val="22"/>
          <w:szCs w:val="22"/>
        </w:rPr>
        <w:t xml:space="preserve"> </w:t>
      </w:r>
      <w:r w:rsidR="00442B59" w:rsidRPr="00FF609B">
        <w:rPr>
          <w:bCs/>
          <w:i/>
          <w:sz w:val="22"/>
          <w:szCs w:val="22"/>
        </w:rPr>
        <w:t>копию документа, его фамили</w:t>
      </w:r>
      <w:r>
        <w:rPr>
          <w:bCs/>
          <w:i/>
          <w:sz w:val="22"/>
          <w:szCs w:val="22"/>
        </w:rPr>
        <w:t>и</w:t>
      </w:r>
      <w:r w:rsidR="00442B59" w:rsidRPr="00FF609B">
        <w:rPr>
          <w:bCs/>
          <w:i/>
          <w:sz w:val="22"/>
          <w:szCs w:val="22"/>
        </w:rPr>
        <w:t>, им</w:t>
      </w:r>
      <w:r>
        <w:rPr>
          <w:bCs/>
          <w:i/>
          <w:sz w:val="22"/>
          <w:szCs w:val="22"/>
        </w:rPr>
        <w:t>ени</w:t>
      </w:r>
      <w:r w:rsidR="00442B59" w:rsidRPr="00FF609B">
        <w:rPr>
          <w:bCs/>
          <w:i/>
          <w:sz w:val="22"/>
          <w:szCs w:val="22"/>
        </w:rPr>
        <w:t>, отчеств</w:t>
      </w:r>
      <w:r>
        <w:rPr>
          <w:bCs/>
          <w:i/>
          <w:sz w:val="22"/>
          <w:szCs w:val="22"/>
        </w:rPr>
        <w:t>а</w:t>
      </w:r>
      <w:r w:rsidR="00442B59" w:rsidRPr="00FF609B">
        <w:rPr>
          <w:bCs/>
          <w:i/>
          <w:sz w:val="22"/>
          <w:szCs w:val="22"/>
        </w:rPr>
        <w:t xml:space="preserve"> (при наличии) и </w:t>
      </w:r>
      <w:r>
        <w:rPr>
          <w:bCs/>
          <w:i/>
          <w:sz w:val="22"/>
          <w:szCs w:val="22"/>
        </w:rPr>
        <w:t xml:space="preserve">наименования </w:t>
      </w:r>
      <w:r w:rsidR="00442B59" w:rsidRPr="00FF609B">
        <w:rPr>
          <w:bCs/>
          <w:i/>
          <w:sz w:val="22"/>
          <w:szCs w:val="22"/>
        </w:rPr>
        <w:t>должност</w:t>
      </w:r>
      <w:r>
        <w:rPr>
          <w:bCs/>
          <w:i/>
          <w:sz w:val="22"/>
          <w:szCs w:val="22"/>
        </w:rPr>
        <w:t>и</w:t>
      </w:r>
      <w:r w:rsidR="00442B59" w:rsidRPr="00FF609B">
        <w:rPr>
          <w:bCs/>
          <w:i/>
          <w:sz w:val="22"/>
          <w:szCs w:val="22"/>
        </w:rPr>
        <w:t>, дат</w:t>
      </w:r>
      <w:r>
        <w:rPr>
          <w:bCs/>
          <w:i/>
          <w:sz w:val="22"/>
          <w:szCs w:val="22"/>
        </w:rPr>
        <w:t>ы</w:t>
      </w:r>
      <w:r w:rsidR="00442B59" w:rsidRPr="00FF609B">
        <w:rPr>
          <w:bCs/>
          <w:i/>
          <w:sz w:val="22"/>
          <w:szCs w:val="22"/>
        </w:rPr>
        <w:t xml:space="preserve"> заверения, а также оттиск</w:t>
      </w:r>
      <w:r>
        <w:rPr>
          <w:bCs/>
          <w:i/>
          <w:sz w:val="22"/>
          <w:szCs w:val="22"/>
        </w:rPr>
        <w:t>а</w:t>
      </w:r>
      <w:r w:rsidR="00442B59" w:rsidRPr="00FF609B">
        <w:rPr>
          <w:bCs/>
          <w:i/>
          <w:sz w:val="22"/>
          <w:szCs w:val="22"/>
        </w:rPr>
        <w:t xml:space="preserve"> печати Клиента</w:t>
      </w:r>
      <w:r>
        <w:rPr>
          <w:bCs/>
          <w:i/>
          <w:sz w:val="22"/>
          <w:szCs w:val="22"/>
        </w:rPr>
        <w:t xml:space="preserve"> (при наличии) в удостоверительной надписи, а также при условии </w:t>
      </w:r>
      <w:r w:rsidR="00442B59" w:rsidRPr="00FF609B">
        <w:rPr>
          <w:bCs/>
          <w:i/>
          <w:sz w:val="22"/>
          <w:szCs w:val="22"/>
        </w:rPr>
        <w:t>представлени</w:t>
      </w:r>
      <w:r>
        <w:rPr>
          <w:bCs/>
          <w:i/>
          <w:sz w:val="22"/>
          <w:szCs w:val="22"/>
        </w:rPr>
        <w:t>я</w:t>
      </w:r>
      <w:r w:rsidR="00442B59" w:rsidRPr="00FF609B">
        <w:rPr>
          <w:bCs/>
          <w:i/>
          <w:sz w:val="22"/>
          <w:szCs w:val="22"/>
        </w:rPr>
        <w:t xml:space="preserve"> Банку оригинал</w:t>
      </w:r>
      <w:r>
        <w:rPr>
          <w:bCs/>
          <w:i/>
          <w:sz w:val="22"/>
          <w:szCs w:val="22"/>
        </w:rPr>
        <w:t>ов</w:t>
      </w:r>
      <w:r w:rsidR="00442B59" w:rsidRPr="00FF609B">
        <w:rPr>
          <w:bCs/>
          <w:i/>
          <w:sz w:val="22"/>
          <w:szCs w:val="22"/>
        </w:rPr>
        <w:t xml:space="preserve"> документ</w:t>
      </w:r>
      <w:r>
        <w:rPr>
          <w:bCs/>
          <w:i/>
          <w:sz w:val="22"/>
          <w:szCs w:val="22"/>
        </w:rPr>
        <w:t>ов</w:t>
      </w:r>
      <w:r w:rsidR="00442B59" w:rsidRPr="00FF609B">
        <w:rPr>
          <w:bCs/>
          <w:i/>
          <w:sz w:val="22"/>
          <w:szCs w:val="22"/>
        </w:rPr>
        <w:t xml:space="preserve"> для установления соответствия </w:t>
      </w:r>
      <w:r>
        <w:rPr>
          <w:bCs/>
          <w:i/>
          <w:sz w:val="22"/>
          <w:szCs w:val="22"/>
        </w:rPr>
        <w:t>их</w:t>
      </w:r>
      <w:r w:rsidR="00442B59" w:rsidRPr="00FF609B">
        <w:rPr>
          <w:bCs/>
          <w:i/>
          <w:sz w:val="22"/>
          <w:szCs w:val="22"/>
        </w:rPr>
        <w:t xml:space="preserve"> представленн</w:t>
      </w:r>
      <w:r>
        <w:rPr>
          <w:bCs/>
          <w:i/>
          <w:sz w:val="22"/>
          <w:szCs w:val="22"/>
        </w:rPr>
        <w:t>ым</w:t>
      </w:r>
      <w:r w:rsidR="00442B59" w:rsidRPr="00FF609B">
        <w:rPr>
          <w:bCs/>
          <w:i/>
          <w:sz w:val="22"/>
          <w:szCs w:val="22"/>
        </w:rPr>
        <w:t xml:space="preserve"> копи</w:t>
      </w:r>
      <w:r>
        <w:rPr>
          <w:bCs/>
          <w:i/>
          <w:sz w:val="22"/>
          <w:szCs w:val="22"/>
        </w:rPr>
        <w:t>ям.</w:t>
      </w:r>
    </w:p>
    <w:p w:rsidR="00526F3B" w:rsidRDefault="00526F3B" w:rsidP="00442B5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442B59" w:rsidRPr="00FF609B" w:rsidRDefault="00526F3B" w:rsidP="00442B5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Копии документов могут быть изготовлены и заверены Банком при условии предоставления в Банк </w:t>
      </w:r>
      <w:r w:rsidR="00442B59" w:rsidRPr="00FF609B">
        <w:rPr>
          <w:bCs/>
          <w:i/>
          <w:sz w:val="22"/>
          <w:szCs w:val="22"/>
        </w:rPr>
        <w:t>оригинал</w:t>
      </w:r>
      <w:r>
        <w:rPr>
          <w:bCs/>
          <w:i/>
          <w:sz w:val="22"/>
          <w:szCs w:val="22"/>
        </w:rPr>
        <w:t>ов</w:t>
      </w:r>
      <w:r w:rsidR="00442B59" w:rsidRPr="00FF609B">
        <w:rPr>
          <w:bCs/>
          <w:i/>
          <w:sz w:val="22"/>
          <w:szCs w:val="22"/>
        </w:rPr>
        <w:t xml:space="preserve"> документ</w:t>
      </w:r>
      <w:r>
        <w:rPr>
          <w:bCs/>
          <w:i/>
          <w:sz w:val="22"/>
          <w:szCs w:val="22"/>
        </w:rPr>
        <w:t>ов</w:t>
      </w:r>
      <w:r w:rsidR="00442B59" w:rsidRPr="00FF609B">
        <w:rPr>
          <w:bCs/>
          <w:i/>
          <w:sz w:val="22"/>
          <w:szCs w:val="22"/>
        </w:rPr>
        <w:t>.</w:t>
      </w:r>
    </w:p>
    <w:p w:rsidR="00442B59" w:rsidRPr="00FF609B" w:rsidRDefault="00442B59" w:rsidP="00442B5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C63A94" w:rsidRDefault="00C63A94" w:rsidP="00AC63C5">
      <w:pPr>
        <w:jc w:val="both"/>
        <w:rPr>
          <w:i/>
          <w:sz w:val="22"/>
          <w:szCs w:val="22"/>
        </w:rPr>
      </w:pPr>
      <w:r w:rsidRPr="00AC63C5">
        <w:rPr>
          <w:i/>
          <w:sz w:val="22"/>
          <w:szCs w:val="22"/>
        </w:rPr>
        <w:t xml:space="preserve">Документы, составленные полностью или в какой-либо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в </w:t>
      </w:r>
      <w:r w:rsidR="00AC63C5" w:rsidRPr="00AC63C5">
        <w:rPr>
          <w:i/>
          <w:sz w:val="22"/>
          <w:szCs w:val="22"/>
        </w:rPr>
        <w:t>Б</w:t>
      </w:r>
      <w:r w:rsidRPr="00AC63C5">
        <w:rPr>
          <w:i/>
          <w:sz w:val="22"/>
          <w:szCs w:val="22"/>
        </w:rPr>
        <w:t xml:space="preserve">анк с </w:t>
      </w:r>
      <w:r w:rsidR="00526F3B">
        <w:rPr>
          <w:i/>
          <w:sz w:val="22"/>
          <w:szCs w:val="22"/>
        </w:rPr>
        <w:t xml:space="preserve">нотариально удостоверенным </w:t>
      </w:r>
      <w:r w:rsidRPr="00AC63C5">
        <w:rPr>
          <w:i/>
          <w:sz w:val="22"/>
          <w:szCs w:val="22"/>
        </w:rPr>
        <w:t>переводом на русский язык.</w:t>
      </w:r>
    </w:p>
    <w:p w:rsidR="00AC63C5" w:rsidRDefault="00AC63C5" w:rsidP="00AC63C5">
      <w:pPr>
        <w:jc w:val="both"/>
        <w:rPr>
          <w:i/>
          <w:sz w:val="22"/>
          <w:szCs w:val="22"/>
        </w:rPr>
      </w:pPr>
    </w:p>
    <w:p w:rsidR="005F1A5B" w:rsidRDefault="00C63A94" w:rsidP="00AC63C5">
      <w:pPr>
        <w:tabs>
          <w:tab w:val="left" w:pos="3240"/>
        </w:tabs>
        <w:jc w:val="both"/>
        <w:rPr>
          <w:sz w:val="28"/>
          <w:szCs w:val="28"/>
        </w:rPr>
      </w:pPr>
      <w:r w:rsidRPr="00AC63C5">
        <w:rPr>
          <w:i/>
          <w:sz w:val="22"/>
          <w:szCs w:val="22"/>
        </w:rPr>
        <w:t>Требование о представлении в Банк документов с надлежащим образом заверенным переводом на русский</w:t>
      </w:r>
      <w:r w:rsidR="00B1625C" w:rsidRPr="00AC63C5">
        <w:rPr>
          <w:i/>
          <w:sz w:val="22"/>
          <w:szCs w:val="22"/>
        </w:rPr>
        <w:t xml:space="preserve"> </w:t>
      </w:r>
      <w:r w:rsidRPr="00AC63C5">
        <w:rPr>
          <w:i/>
          <w:sz w:val="22"/>
          <w:szCs w:val="22"/>
        </w:rPr>
        <w:t>язык не распространяется на документы, выданные компетентными органами иностранных государств,</w:t>
      </w:r>
      <w:r w:rsidR="00B1625C" w:rsidRPr="00AC63C5">
        <w:rPr>
          <w:i/>
          <w:sz w:val="22"/>
          <w:szCs w:val="22"/>
        </w:rPr>
        <w:t xml:space="preserve"> </w:t>
      </w:r>
      <w:r w:rsidRPr="00AC63C5">
        <w:rPr>
          <w:i/>
          <w:sz w:val="22"/>
          <w:szCs w:val="22"/>
        </w:rPr>
        <w:t>удостоверяющие личности физических лиц, при условии наличия у физического лица документа,</w:t>
      </w:r>
      <w:r w:rsidR="00B1625C" w:rsidRPr="00AC63C5">
        <w:rPr>
          <w:i/>
          <w:sz w:val="22"/>
          <w:szCs w:val="22"/>
        </w:rPr>
        <w:t xml:space="preserve"> </w:t>
      </w:r>
      <w:r w:rsidRPr="00AC63C5">
        <w:rPr>
          <w:i/>
          <w:sz w:val="22"/>
          <w:szCs w:val="22"/>
        </w:rPr>
        <w:t>подтверждающего право законного пребывания (проживания) на территории Российской Федераци</w:t>
      </w:r>
      <w:r w:rsidR="00AC63C5" w:rsidRPr="00AC63C5">
        <w:rPr>
          <w:i/>
          <w:sz w:val="22"/>
          <w:szCs w:val="22"/>
        </w:rPr>
        <w:t>и</w:t>
      </w:r>
      <w:r w:rsidR="00526F3B">
        <w:rPr>
          <w:i/>
          <w:sz w:val="22"/>
          <w:szCs w:val="22"/>
        </w:rPr>
        <w:t>.</w:t>
      </w:r>
      <w:r w:rsidR="00AC63C5" w:rsidRPr="00FF609B">
        <w:rPr>
          <w:sz w:val="28"/>
          <w:szCs w:val="28"/>
        </w:rPr>
        <w:t xml:space="preserve"> </w:t>
      </w:r>
    </w:p>
    <w:p w:rsidR="00AC63C5" w:rsidRPr="00AC63C5" w:rsidRDefault="00AC63C5" w:rsidP="00AC63C5"/>
    <w:sectPr w:rsidR="00AC63C5" w:rsidRPr="00AC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5E1" w:rsidRDefault="007405E1" w:rsidP="00446C12">
      <w:r>
        <w:separator/>
      </w:r>
    </w:p>
  </w:endnote>
  <w:endnote w:type="continuationSeparator" w:id="0">
    <w:p w:rsidR="007405E1" w:rsidRDefault="007405E1" w:rsidP="004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5E1" w:rsidRDefault="007405E1" w:rsidP="00446C12">
      <w:r>
        <w:separator/>
      </w:r>
    </w:p>
  </w:footnote>
  <w:footnote w:type="continuationSeparator" w:id="0">
    <w:p w:rsidR="007405E1" w:rsidRDefault="007405E1" w:rsidP="00446C12">
      <w:r>
        <w:continuationSeparator/>
      </w:r>
    </w:p>
  </w:footnote>
  <w:footnote w:id="1">
    <w:p w:rsidR="00682985" w:rsidRDefault="00682985" w:rsidP="006A114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color w:val="000000"/>
          <w:spacing w:val="-1"/>
          <w:szCs w:val="24"/>
        </w:rPr>
        <w:t xml:space="preserve">Карточка </w:t>
      </w:r>
      <w:r w:rsidRPr="00363136">
        <w:rPr>
          <w:color w:val="000000"/>
          <w:spacing w:val="-1"/>
          <w:szCs w:val="24"/>
        </w:rPr>
        <w:t>с образцами подписей и оттиска печати</w:t>
      </w:r>
      <w:r>
        <w:rPr>
          <w:color w:val="000000"/>
          <w:spacing w:val="-1"/>
          <w:szCs w:val="24"/>
        </w:rPr>
        <w:t xml:space="preserve"> может не предоставляться</w:t>
      </w:r>
      <w:r w:rsidR="006A114C">
        <w:rPr>
          <w:color w:val="000000"/>
          <w:spacing w:val="-1"/>
          <w:szCs w:val="24"/>
        </w:rPr>
        <w:t xml:space="preserve"> </w:t>
      </w:r>
      <w:r w:rsidR="006A114C" w:rsidRPr="006A114C">
        <w:rPr>
          <w:color w:val="000000"/>
          <w:spacing w:val="-1"/>
          <w:szCs w:val="24"/>
        </w:rPr>
        <w:t>клиентом сегмента «малый бизнес»</w:t>
      </w:r>
      <w:r w:rsidR="006A114C"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1"/>
          <w:szCs w:val="24"/>
        </w:rPr>
        <w:t>при заключении Договора в форме оферты (договора присоединения).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EA6"/>
    <w:multiLevelType w:val="hybridMultilevel"/>
    <w:tmpl w:val="5F18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664D1C"/>
    <w:multiLevelType w:val="hybridMultilevel"/>
    <w:tmpl w:val="DA325E62"/>
    <w:lvl w:ilvl="0" w:tplc="A4CE0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4F0"/>
    <w:multiLevelType w:val="hybridMultilevel"/>
    <w:tmpl w:val="1D6AC6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3AE358BD"/>
    <w:multiLevelType w:val="hybridMultilevel"/>
    <w:tmpl w:val="34FACB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7C58141A"/>
    <w:multiLevelType w:val="hybridMultilevel"/>
    <w:tmpl w:val="EA10F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59"/>
    <w:rsid w:val="000134E9"/>
    <w:rsid w:val="000A5A49"/>
    <w:rsid w:val="000A626F"/>
    <w:rsid w:val="000B035F"/>
    <w:rsid w:val="000B2AA6"/>
    <w:rsid w:val="000C4876"/>
    <w:rsid w:val="000C78F9"/>
    <w:rsid w:val="000E097E"/>
    <w:rsid w:val="000E158D"/>
    <w:rsid w:val="000F0E2C"/>
    <w:rsid w:val="000F15CB"/>
    <w:rsid w:val="001010D5"/>
    <w:rsid w:val="00103904"/>
    <w:rsid w:val="00106A59"/>
    <w:rsid w:val="0011758F"/>
    <w:rsid w:val="00126893"/>
    <w:rsid w:val="00127E4E"/>
    <w:rsid w:val="00144F8A"/>
    <w:rsid w:val="001714B8"/>
    <w:rsid w:val="001D0DD8"/>
    <w:rsid w:val="001D16F5"/>
    <w:rsid w:val="001D1C28"/>
    <w:rsid w:val="001E0008"/>
    <w:rsid w:val="001E28E9"/>
    <w:rsid w:val="001E3C32"/>
    <w:rsid w:val="001F7559"/>
    <w:rsid w:val="0021059F"/>
    <w:rsid w:val="0021193D"/>
    <w:rsid w:val="002218C6"/>
    <w:rsid w:val="00232890"/>
    <w:rsid w:val="002368E6"/>
    <w:rsid w:val="00293F86"/>
    <w:rsid w:val="00295168"/>
    <w:rsid w:val="002A2314"/>
    <w:rsid w:val="002B0B7B"/>
    <w:rsid w:val="002E5545"/>
    <w:rsid w:val="002F07AA"/>
    <w:rsid w:val="00311ACB"/>
    <w:rsid w:val="0032549F"/>
    <w:rsid w:val="003379CC"/>
    <w:rsid w:val="003415B2"/>
    <w:rsid w:val="00360448"/>
    <w:rsid w:val="003A4326"/>
    <w:rsid w:val="003B4D1E"/>
    <w:rsid w:val="003C6CF2"/>
    <w:rsid w:val="004011AA"/>
    <w:rsid w:val="00402B07"/>
    <w:rsid w:val="00414B6C"/>
    <w:rsid w:val="0042327E"/>
    <w:rsid w:val="00442B59"/>
    <w:rsid w:val="00446C12"/>
    <w:rsid w:val="004473AF"/>
    <w:rsid w:val="004A3A2B"/>
    <w:rsid w:val="004C2908"/>
    <w:rsid w:val="004C79B9"/>
    <w:rsid w:val="004E12DC"/>
    <w:rsid w:val="004E5763"/>
    <w:rsid w:val="004F7403"/>
    <w:rsid w:val="00507D6A"/>
    <w:rsid w:val="0051449E"/>
    <w:rsid w:val="005221A5"/>
    <w:rsid w:val="00526479"/>
    <w:rsid w:val="00526F3B"/>
    <w:rsid w:val="005337C7"/>
    <w:rsid w:val="00552B43"/>
    <w:rsid w:val="005700A5"/>
    <w:rsid w:val="005A43C0"/>
    <w:rsid w:val="005B6FC8"/>
    <w:rsid w:val="005D3646"/>
    <w:rsid w:val="005D5EEB"/>
    <w:rsid w:val="005F004C"/>
    <w:rsid w:val="005F1A5B"/>
    <w:rsid w:val="005F69AC"/>
    <w:rsid w:val="00610B3E"/>
    <w:rsid w:val="00623C10"/>
    <w:rsid w:val="00624C23"/>
    <w:rsid w:val="00627540"/>
    <w:rsid w:val="00634521"/>
    <w:rsid w:val="00660565"/>
    <w:rsid w:val="006652AC"/>
    <w:rsid w:val="00673FDB"/>
    <w:rsid w:val="006753BB"/>
    <w:rsid w:val="0068044B"/>
    <w:rsid w:val="00682985"/>
    <w:rsid w:val="006A114C"/>
    <w:rsid w:val="006A191B"/>
    <w:rsid w:val="006D3F53"/>
    <w:rsid w:val="006F2DCD"/>
    <w:rsid w:val="00733CFE"/>
    <w:rsid w:val="007405E1"/>
    <w:rsid w:val="0075789A"/>
    <w:rsid w:val="00760470"/>
    <w:rsid w:val="00767CCB"/>
    <w:rsid w:val="007E34A1"/>
    <w:rsid w:val="007F5578"/>
    <w:rsid w:val="00807A3A"/>
    <w:rsid w:val="008114D7"/>
    <w:rsid w:val="00844D08"/>
    <w:rsid w:val="00844FB5"/>
    <w:rsid w:val="0086648A"/>
    <w:rsid w:val="00867D2F"/>
    <w:rsid w:val="00870BD4"/>
    <w:rsid w:val="00882E52"/>
    <w:rsid w:val="008969CE"/>
    <w:rsid w:val="00897FBE"/>
    <w:rsid w:val="008B3A3F"/>
    <w:rsid w:val="008B43B5"/>
    <w:rsid w:val="008B70AE"/>
    <w:rsid w:val="008D59B7"/>
    <w:rsid w:val="008D60CC"/>
    <w:rsid w:val="008E442C"/>
    <w:rsid w:val="00901BD9"/>
    <w:rsid w:val="00923EF3"/>
    <w:rsid w:val="00934286"/>
    <w:rsid w:val="009366EC"/>
    <w:rsid w:val="00942336"/>
    <w:rsid w:val="009608DD"/>
    <w:rsid w:val="009612AB"/>
    <w:rsid w:val="00980D10"/>
    <w:rsid w:val="009849DB"/>
    <w:rsid w:val="0099486F"/>
    <w:rsid w:val="009D7823"/>
    <w:rsid w:val="009E0040"/>
    <w:rsid w:val="009E7AF4"/>
    <w:rsid w:val="009F1C25"/>
    <w:rsid w:val="00A02CF7"/>
    <w:rsid w:val="00A12A2D"/>
    <w:rsid w:val="00A2477D"/>
    <w:rsid w:val="00A275C7"/>
    <w:rsid w:val="00A30140"/>
    <w:rsid w:val="00A31B42"/>
    <w:rsid w:val="00A66E7C"/>
    <w:rsid w:val="00A70E44"/>
    <w:rsid w:val="00A910FD"/>
    <w:rsid w:val="00A934A9"/>
    <w:rsid w:val="00AA53E0"/>
    <w:rsid w:val="00AA57BF"/>
    <w:rsid w:val="00AB73CF"/>
    <w:rsid w:val="00AC329D"/>
    <w:rsid w:val="00AC63C5"/>
    <w:rsid w:val="00AC734B"/>
    <w:rsid w:val="00AD7B59"/>
    <w:rsid w:val="00AE7969"/>
    <w:rsid w:val="00AF1CD4"/>
    <w:rsid w:val="00AF3C45"/>
    <w:rsid w:val="00B1625C"/>
    <w:rsid w:val="00B23810"/>
    <w:rsid w:val="00B526DF"/>
    <w:rsid w:val="00B63F9B"/>
    <w:rsid w:val="00B641D8"/>
    <w:rsid w:val="00BB5CF7"/>
    <w:rsid w:val="00BC7099"/>
    <w:rsid w:val="00BF402B"/>
    <w:rsid w:val="00C366C7"/>
    <w:rsid w:val="00C511D1"/>
    <w:rsid w:val="00C63A94"/>
    <w:rsid w:val="00C643A1"/>
    <w:rsid w:val="00C77544"/>
    <w:rsid w:val="00C932C8"/>
    <w:rsid w:val="00C935BD"/>
    <w:rsid w:val="00CA7423"/>
    <w:rsid w:val="00CB0E98"/>
    <w:rsid w:val="00CC1135"/>
    <w:rsid w:val="00CD218C"/>
    <w:rsid w:val="00CD29DD"/>
    <w:rsid w:val="00CE471A"/>
    <w:rsid w:val="00CE50A0"/>
    <w:rsid w:val="00CE5C90"/>
    <w:rsid w:val="00CE647C"/>
    <w:rsid w:val="00CE6C53"/>
    <w:rsid w:val="00CF7E9E"/>
    <w:rsid w:val="00D01A8C"/>
    <w:rsid w:val="00D15ADF"/>
    <w:rsid w:val="00D3476B"/>
    <w:rsid w:val="00D45638"/>
    <w:rsid w:val="00D57A07"/>
    <w:rsid w:val="00D62EF5"/>
    <w:rsid w:val="00D66031"/>
    <w:rsid w:val="00D7702F"/>
    <w:rsid w:val="00D812FB"/>
    <w:rsid w:val="00D90FC5"/>
    <w:rsid w:val="00D93A30"/>
    <w:rsid w:val="00DA5056"/>
    <w:rsid w:val="00DD36F7"/>
    <w:rsid w:val="00DD4157"/>
    <w:rsid w:val="00DF2852"/>
    <w:rsid w:val="00E02E21"/>
    <w:rsid w:val="00E2350C"/>
    <w:rsid w:val="00E2624A"/>
    <w:rsid w:val="00E33575"/>
    <w:rsid w:val="00E3415B"/>
    <w:rsid w:val="00E6099E"/>
    <w:rsid w:val="00E71B78"/>
    <w:rsid w:val="00E96621"/>
    <w:rsid w:val="00E96E37"/>
    <w:rsid w:val="00E97BC2"/>
    <w:rsid w:val="00EA40C0"/>
    <w:rsid w:val="00EB5ECE"/>
    <w:rsid w:val="00EC2176"/>
    <w:rsid w:val="00EC364F"/>
    <w:rsid w:val="00ED0FC0"/>
    <w:rsid w:val="00EF7517"/>
    <w:rsid w:val="00F24C98"/>
    <w:rsid w:val="00F25CF7"/>
    <w:rsid w:val="00F5056D"/>
    <w:rsid w:val="00F619FF"/>
    <w:rsid w:val="00FA3463"/>
    <w:rsid w:val="00FC22C1"/>
    <w:rsid w:val="00FD2D0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0F615C-264A-40EF-8DD0-3F2E875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2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42B59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442B59"/>
    <w:pPr>
      <w:ind w:left="720"/>
      <w:contextualSpacing/>
    </w:pPr>
  </w:style>
  <w:style w:type="paragraph" w:styleId="a5">
    <w:name w:val="Body Text Indent"/>
    <w:basedOn w:val="a"/>
    <w:link w:val="a6"/>
    <w:rsid w:val="00AC63C5"/>
    <w:pPr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C63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rsid w:val="00AC63C5"/>
    <w:rPr>
      <w:b/>
      <w:bCs/>
      <w:color w:val="000080"/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446C1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46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46C1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F2D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DC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05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56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5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262D-399C-484D-9E6A-34F70338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Судник Татьяна Владимировна</cp:lastModifiedBy>
  <cp:revision>1</cp:revision>
  <cp:lastPrinted>2018-02-02T07:22:00Z</cp:lastPrinted>
  <dcterms:created xsi:type="dcterms:W3CDTF">2022-08-02T10:03:00Z</dcterms:created>
  <dcterms:modified xsi:type="dcterms:W3CDTF">2022-08-02T10:03:00Z</dcterms:modified>
</cp:coreProperties>
</file>