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36" w:tblpY="555"/>
        <w:tblW w:w="10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5512"/>
        <w:gridCol w:w="4127"/>
      </w:tblGrid>
      <w:tr w:rsidR="001D4D3B" w:rsidRPr="007B5EB7" w:rsidTr="00985646">
        <w:trPr>
          <w:trHeight w:val="270"/>
        </w:trPr>
        <w:tc>
          <w:tcPr>
            <w:tcW w:w="10358" w:type="dxa"/>
            <w:gridSpan w:val="3"/>
          </w:tcPr>
          <w:p w:rsidR="00BE1DBC" w:rsidRPr="00BE1DBC" w:rsidRDefault="00BE1DBC" w:rsidP="00BE1DBC">
            <w:pPr>
              <w:jc w:val="center"/>
              <w:rPr>
                <w:sz w:val="22"/>
                <w:szCs w:val="22"/>
              </w:rPr>
            </w:pPr>
            <w:r w:rsidRPr="00BE1DBC">
              <w:rPr>
                <w:sz w:val="22"/>
                <w:szCs w:val="22"/>
              </w:rPr>
              <w:t>Раздел 2 «Депози</w:t>
            </w:r>
            <w:bookmarkStart w:id="0" w:name="_GoBack"/>
            <w:bookmarkEnd w:id="0"/>
            <w:r w:rsidRPr="00BE1DBC">
              <w:rPr>
                <w:sz w:val="22"/>
                <w:szCs w:val="22"/>
              </w:rPr>
              <w:t>тарные услуги»</w:t>
            </w:r>
          </w:p>
          <w:p w:rsidR="00BE1DBC" w:rsidRPr="002139D7" w:rsidRDefault="00BE1DBC" w:rsidP="00BE1DBC">
            <w:pPr>
              <w:jc w:val="center"/>
              <w:rPr>
                <w:sz w:val="22"/>
                <w:szCs w:val="22"/>
              </w:rPr>
            </w:pPr>
            <w:r w:rsidRPr="00BE1DBC">
              <w:rPr>
                <w:color w:val="000000"/>
                <w:sz w:val="22"/>
                <w:szCs w:val="22"/>
              </w:rPr>
              <w:t xml:space="preserve">Каталога услуг и тарифов для клиентов – физических лиц по операциям с ценными бумагами, депозитарным услугам, вкладам, </w:t>
            </w:r>
            <w:r w:rsidRPr="002139D7">
              <w:rPr>
                <w:color w:val="000000"/>
                <w:sz w:val="22"/>
                <w:szCs w:val="22"/>
              </w:rPr>
              <w:t xml:space="preserve">кредитам, </w:t>
            </w:r>
            <w:r w:rsidRPr="002139D7">
              <w:rPr>
                <w:bCs/>
                <w:color w:val="000000"/>
                <w:sz w:val="22"/>
                <w:szCs w:val="22"/>
              </w:rPr>
              <w:t xml:space="preserve">программам добровольного страхования </w:t>
            </w:r>
            <w:r w:rsidR="00DE1B28" w:rsidRPr="002139D7">
              <w:rPr>
                <w:bCs/>
                <w:color w:val="000000"/>
                <w:sz w:val="22"/>
                <w:szCs w:val="22"/>
              </w:rPr>
              <w:t>П</w:t>
            </w:r>
            <w:r w:rsidRPr="002139D7">
              <w:rPr>
                <w:color w:val="000000"/>
                <w:sz w:val="22"/>
                <w:szCs w:val="22"/>
              </w:rPr>
              <w:t xml:space="preserve">АО «МТС-Банк» </w:t>
            </w:r>
          </w:p>
          <w:p w:rsidR="001D4D3B" w:rsidRPr="00BE1DBC" w:rsidRDefault="00BE1DBC" w:rsidP="00BE1DBC">
            <w:pPr>
              <w:pStyle w:val="xl5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center"/>
              <w:textAlignment w:val="auto"/>
              <w:outlineLvl w:val="0"/>
              <w:rPr>
                <w:rFonts w:ascii="Times New Roman" w:hAnsi="Times New Roman"/>
                <w:bCs/>
                <w:i/>
                <w:color w:val="000000"/>
              </w:rPr>
            </w:pPr>
            <w:r w:rsidRPr="002139D7">
              <w:rPr>
                <w:rFonts w:ascii="Times New Roman" w:hAnsi="Times New Roman"/>
                <w:sz w:val="22"/>
                <w:szCs w:val="22"/>
              </w:rPr>
              <w:t>(введены в действие с «</w:t>
            </w:r>
            <w:r w:rsidR="002139D7" w:rsidRPr="002139D7">
              <w:rPr>
                <w:rFonts w:ascii="Times New Roman" w:hAnsi="Times New Roman"/>
                <w:sz w:val="22"/>
                <w:szCs w:val="22"/>
              </w:rPr>
              <w:t>10</w:t>
            </w:r>
            <w:r w:rsidRPr="002139D7">
              <w:rPr>
                <w:rFonts w:ascii="Times New Roman" w:hAnsi="Times New Roman"/>
                <w:sz w:val="22"/>
                <w:szCs w:val="22"/>
              </w:rPr>
              <w:t>» января 201</w:t>
            </w:r>
            <w:r w:rsidR="00AF72FA" w:rsidRPr="002139D7">
              <w:rPr>
                <w:rFonts w:ascii="Times New Roman" w:hAnsi="Times New Roman"/>
                <w:sz w:val="22"/>
                <w:szCs w:val="22"/>
              </w:rPr>
              <w:t>7</w:t>
            </w:r>
            <w:r w:rsidRPr="002139D7">
              <w:rPr>
                <w:rFonts w:ascii="Times New Roman" w:hAnsi="Times New Roman"/>
                <w:sz w:val="22"/>
                <w:szCs w:val="22"/>
              </w:rPr>
              <w:t xml:space="preserve"> г.)</w:t>
            </w:r>
          </w:p>
          <w:p w:rsidR="001D4D3B" w:rsidRPr="007B5EB7" w:rsidRDefault="001D4D3B" w:rsidP="001D4D3B">
            <w:pPr>
              <w:ind w:left="436" w:hanging="436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B5EB7" w:rsidRPr="007B5EB7" w:rsidTr="007B5EB7">
        <w:trPr>
          <w:trHeight w:val="270"/>
        </w:trPr>
        <w:tc>
          <w:tcPr>
            <w:tcW w:w="10358" w:type="dxa"/>
            <w:gridSpan w:val="3"/>
          </w:tcPr>
          <w:p w:rsidR="008918FF" w:rsidRPr="007B5EB7" w:rsidRDefault="008918FF" w:rsidP="008014E8">
            <w:pPr>
              <w:ind w:left="436" w:hanging="43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A7331" w:rsidRPr="00FA785A" w:rsidTr="007B5EB7">
        <w:trPr>
          <w:trHeight w:val="27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A785A">
              <w:rPr>
                <w:b/>
                <w:bCs/>
                <w:color w:val="000000"/>
                <w:sz w:val="20"/>
                <w:szCs w:val="20"/>
              </w:rPr>
              <w:t>. ДЕПОЗИТАР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FA785A">
              <w:rPr>
                <w:b/>
                <w:bCs/>
                <w:color w:val="000000"/>
                <w:sz w:val="20"/>
                <w:szCs w:val="20"/>
              </w:rPr>
              <w:t>ЫЕ УСЛУГИ*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FA78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31" w:rsidRPr="00380D93" w:rsidRDefault="003A7331" w:rsidP="007B5EB7">
            <w:pPr>
              <w:rPr>
                <w:b/>
                <w:color w:val="000000"/>
                <w:sz w:val="20"/>
                <w:szCs w:val="20"/>
              </w:rPr>
            </w:pPr>
            <w:r w:rsidRPr="00380D93">
              <w:rPr>
                <w:b/>
                <w:color w:val="000000"/>
                <w:sz w:val="20"/>
                <w:szCs w:val="20"/>
              </w:rPr>
              <w:t>Обслуживание счетов депо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both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Открытие/закрытие счета депо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без взимания комиссии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both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Ведение счета депо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без взимания комиссии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.1.3.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both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Внесение изменений в анкетные данные Депонента, назначение/отмена распорядителя или попечителя сч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A785A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без взимания комиссии</w:t>
            </w:r>
          </w:p>
        </w:tc>
      </w:tr>
      <w:tr w:rsidR="003A7331" w:rsidRPr="00FA785A" w:rsidTr="007B5EB7">
        <w:trPr>
          <w:cantSplit/>
          <w:trHeight w:val="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.1.4.</w:t>
            </w:r>
          </w:p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Начисление и выплата доходов: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331" w:rsidRPr="00FA785A" w:rsidTr="007B5EB7">
        <w:trPr>
          <w:cantSplit/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6708E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 xml:space="preserve">с зачислением сумм доходов на денежные счета, открытые в </w:t>
            </w:r>
            <w:r w:rsidR="0076708E">
              <w:rPr>
                <w:color w:val="000000"/>
                <w:sz w:val="20"/>
                <w:szCs w:val="20"/>
              </w:rPr>
              <w:t>П</w:t>
            </w:r>
            <w:r w:rsidRPr="00FA785A">
              <w:rPr>
                <w:color w:val="000000"/>
                <w:sz w:val="20"/>
                <w:szCs w:val="20"/>
              </w:rPr>
              <w:t>АО «МТС-Банк»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без взимания комиссии</w:t>
            </w:r>
          </w:p>
        </w:tc>
      </w:tr>
      <w:tr w:rsidR="003A7331" w:rsidRPr="00FA785A" w:rsidTr="007B5EB7">
        <w:trPr>
          <w:cantSplit/>
          <w:trHeight w:val="7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ind w:left="-144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с переводом сумм доходов на счета, открытые в других банках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31" w:rsidRPr="00FA785A" w:rsidRDefault="003A7331" w:rsidP="008F7529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 xml:space="preserve">по соответствующим тарифам </w:t>
            </w:r>
            <w:r w:rsidR="008F7529">
              <w:rPr>
                <w:color w:val="000000"/>
                <w:sz w:val="20"/>
                <w:szCs w:val="20"/>
              </w:rPr>
              <w:t>П</w:t>
            </w:r>
            <w:r w:rsidRPr="00FA785A">
              <w:rPr>
                <w:color w:val="000000"/>
                <w:sz w:val="20"/>
                <w:szCs w:val="20"/>
              </w:rPr>
              <w:t>АО «МТС-Банк»</w:t>
            </w:r>
          </w:p>
        </w:tc>
      </w:tr>
      <w:tr w:rsidR="003A7331" w:rsidRPr="00FA785A" w:rsidTr="007B5EB7">
        <w:trPr>
          <w:trHeight w:val="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</w:t>
            </w:r>
            <w:r w:rsidRPr="00FA785A">
              <w:rPr>
                <w:color w:val="000000"/>
                <w:sz w:val="20"/>
                <w:szCs w:val="20"/>
                <w:lang w:val="en-US"/>
              </w:rPr>
              <w:t>1</w:t>
            </w:r>
            <w:r w:rsidRPr="00FA785A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Отмена поручения Депонента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150 руб.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31" w:rsidRPr="00380D93" w:rsidRDefault="003A7331" w:rsidP="007B5EB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80D93">
              <w:rPr>
                <w:b/>
                <w:color w:val="000000"/>
                <w:sz w:val="20"/>
                <w:szCs w:val="20"/>
                <w:lang w:val="en-US"/>
              </w:rPr>
              <w:t>Информацио</w:t>
            </w:r>
            <w:r w:rsidRPr="00380D93">
              <w:rPr>
                <w:b/>
                <w:color w:val="000000"/>
                <w:sz w:val="20"/>
                <w:szCs w:val="20"/>
              </w:rPr>
              <w:t>нн</w:t>
            </w:r>
            <w:r w:rsidRPr="00380D93">
              <w:rPr>
                <w:b/>
                <w:color w:val="000000"/>
                <w:sz w:val="20"/>
                <w:szCs w:val="20"/>
                <w:lang w:val="en-US"/>
              </w:rPr>
              <w:t>ые</w:t>
            </w:r>
            <w:proofErr w:type="spellEnd"/>
            <w:r w:rsidRPr="00380D9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D93">
              <w:rPr>
                <w:b/>
                <w:color w:val="000000"/>
                <w:sz w:val="20"/>
                <w:szCs w:val="20"/>
                <w:lang w:val="en-US"/>
              </w:rPr>
              <w:t>операции</w:t>
            </w:r>
            <w:proofErr w:type="spellEnd"/>
          </w:p>
        </w:tc>
      </w:tr>
      <w:tr w:rsidR="003A7331" w:rsidRPr="00FA785A" w:rsidTr="007B5EB7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.2.1.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Предоставление отчета после совершения операции по счету депо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без взимания комиссии</w:t>
            </w:r>
          </w:p>
        </w:tc>
      </w:tr>
      <w:tr w:rsidR="003A7331" w:rsidRPr="00FA785A" w:rsidTr="007B5EB7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.2.2.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Предоставление ежемесячной выписки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без взимания комиссии</w:t>
            </w:r>
          </w:p>
        </w:tc>
      </w:tr>
      <w:tr w:rsidR="003A7331" w:rsidRPr="00FA785A" w:rsidTr="007B5EB7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.2.3.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отчета</w:t>
            </w:r>
            <w:r w:rsidRPr="00FA785A">
              <w:rPr>
                <w:color w:val="000000"/>
                <w:sz w:val="20"/>
                <w:szCs w:val="20"/>
              </w:rPr>
              <w:t xml:space="preserve"> (выписки) по запросу Депонента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150 руб.</w:t>
            </w:r>
          </w:p>
        </w:tc>
      </w:tr>
      <w:tr w:rsidR="003A7331" w:rsidRPr="00FA785A" w:rsidTr="007B5EB7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.2.4.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Предоставление информации по эмитенту (сведения о финансово-хозяйственной деятельности, выпусках ценных бумаг и т.п.)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30 руб. за лист**</w:t>
            </w:r>
          </w:p>
        </w:tc>
      </w:tr>
      <w:tr w:rsidR="003A7331" w:rsidRPr="00FA785A" w:rsidTr="007B5EB7">
        <w:trPr>
          <w:trHeight w:val="2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.2.5.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Предоставление дополнительных отчетов</w:t>
            </w:r>
          </w:p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(по запрос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A785A">
              <w:rPr>
                <w:color w:val="000000"/>
                <w:sz w:val="20"/>
                <w:szCs w:val="20"/>
              </w:rPr>
              <w:t xml:space="preserve"> Депон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A785A">
              <w:rPr>
                <w:color w:val="000000"/>
                <w:sz w:val="20"/>
                <w:szCs w:val="20"/>
              </w:rPr>
              <w:t>нта)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600 руб.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31" w:rsidRPr="00380D93" w:rsidRDefault="003A7331" w:rsidP="007B5EB7">
            <w:pPr>
              <w:rPr>
                <w:b/>
                <w:color w:val="000000"/>
                <w:sz w:val="20"/>
                <w:szCs w:val="20"/>
              </w:rPr>
            </w:pPr>
            <w:r w:rsidRPr="00380D93">
              <w:rPr>
                <w:b/>
                <w:color w:val="000000"/>
                <w:spacing w:val="-6"/>
                <w:sz w:val="20"/>
                <w:szCs w:val="20"/>
              </w:rPr>
              <w:t>Инвентарные операции</w:t>
            </w:r>
          </w:p>
        </w:tc>
      </w:tr>
      <w:tr w:rsidR="003A7331" w:rsidRPr="00FA785A" w:rsidTr="007B5EB7">
        <w:trPr>
          <w:trHeight w:val="1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.3.1.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A785A">
              <w:rPr>
                <w:color w:val="000000"/>
                <w:sz w:val="20"/>
                <w:szCs w:val="20"/>
              </w:rPr>
              <w:t>Внутрид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A785A">
              <w:rPr>
                <w:color w:val="000000"/>
                <w:sz w:val="20"/>
                <w:szCs w:val="20"/>
              </w:rPr>
              <w:t>позитарное</w:t>
            </w:r>
            <w:proofErr w:type="spellEnd"/>
            <w:r w:rsidRPr="00FA785A">
              <w:rPr>
                <w:color w:val="000000"/>
                <w:sz w:val="20"/>
                <w:szCs w:val="20"/>
              </w:rPr>
              <w:t xml:space="preserve"> перечисление (с каждого Депонента)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 xml:space="preserve"> 150 руб.</w:t>
            </w:r>
          </w:p>
        </w:tc>
      </w:tr>
      <w:tr w:rsidR="003A7331" w:rsidRPr="00FA785A" w:rsidTr="007B5EB7">
        <w:trPr>
          <w:trHeight w:val="1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.3.2.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Ограничение прав собственности на ценные бумаги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331" w:rsidRPr="00FA785A" w:rsidTr="007B5EB7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.3.2.1.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Регистрация возн</w:t>
            </w:r>
            <w:r>
              <w:rPr>
                <w:color w:val="000000"/>
                <w:sz w:val="20"/>
                <w:szCs w:val="20"/>
              </w:rPr>
              <w:t>икновения/прекращения залога/зак</w:t>
            </w:r>
            <w:r w:rsidRPr="00FA785A">
              <w:rPr>
                <w:color w:val="000000"/>
                <w:sz w:val="20"/>
                <w:szCs w:val="20"/>
              </w:rPr>
              <w:t>лада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450 руб.</w:t>
            </w:r>
          </w:p>
        </w:tc>
      </w:tr>
      <w:tr w:rsidR="003A7331" w:rsidRPr="00FA785A" w:rsidTr="007B5EB7">
        <w:trPr>
          <w:trHeight w:val="4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.3.2.2</w:t>
            </w:r>
            <w:r w:rsidRPr="00FA785A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Блокирование/снятие блокирования ценных бумаг по поручению Депонента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300 руб.</w:t>
            </w:r>
          </w:p>
        </w:tc>
      </w:tr>
      <w:tr w:rsidR="003A7331" w:rsidRPr="00FA785A" w:rsidTr="007B5EB7">
        <w:trPr>
          <w:trHeight w:val="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.3.3.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Исполнение условного поручения: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7331" w:rsidRPr="00FA785A" w:rsidTr="007B5EB7">
        <w:trPr>
          <w:trHeight w:val="7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с контролем по денежным расчетам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0.03% стоимости сделки, но не менее 900 руб.</w:t>
            </w:r>
          </w:p>
        </w:tc>
      </w:tr>
      <w:tr w:rsidR="003A7331" w:rsidRPr="00FA785A" w:rsidTr="007B5EB7">
        <w:trPr>
          <w:trHeight w:val="19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в иных случаях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1500 руб.</w:t>
            </w:r>
          </w:p>
        </w:tc>
      </w:tr>
      <w:tr w:rsidR="003A7331" w:rsidRPr="00FA785A" w:rsidTr="007B5EB7">
        <w:trPr>
          <w:cantSplit/>
          <w:trHeight w:val="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spacing w:before="20" w:after="20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</w:t>
            </w:r>
            <w:r w:rsidRPr="00FA785A">
              <w:rPr>
                <w:color w:val="000000"/>
                <w:spacing w:val="-6"/>
                <w:sz w:val="20"/>
                <w:szCs w:val="20"/>
              </w:rPr>
              <w:t>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31" w:rsidRPr="00380D93" w:rsidRDefault="003A7331" w:rsidP="007B5EB7">
            <w:pPr>
              <w:spacing w:before="20" w:after="20"/>
              <w:ind w:right="57"/>
              <w:rPr>
                <w:rFonts w:eastAsia="Arial Unicode MS"/>
                <w:b/>
                <w:color w:val="000000"/>
                <w:spacing w:val="-6"/>
                <w:sz w:val="20"/>
                <w:szCs w:val="20"/>
              </w:rPr>
            </w:pPr>
            <w:r w:rsidRPr="00380D93">
              <w:rPr>
                <w:b/>
                <w:color w:val="000000"/>
                <w:spacing w:val="-6"/>
                <w:sz w:val="20"/>
                <w:szCs w:val="20"/>
              </w:rPr>
              <w:t>Операции с эмиссионными ценными бумагами 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.4.1.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both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Прием ценных бумаг на хранение и/или учет***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60 руб.**</w:t>
            </w:r>
          </w:p>
        </w:tc>
      </w:tr>
      <w:tr w:rsidR="003A7331" w:rsidRPr="00FA785A" w:rsidTr="007B5EB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.4.2.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both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pacing w:val="-6"/>
                <w:sz w:val="20"/>
                <w:szCs w:val="20"/>
              </w:rPr>
              <w:t>Снятие ценных бумаг с хранения и/или учета***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300 руб.**</w:t>
            </w:r>
          </w:p>
        </w:tc>
      </w:tr>
      <w:tr w:rsidR="003A7331" w:rsidRPr="00FA785A" w:rsidTr="007B5EB7">
        <w:trPr>
          <w:trHeight w:val="1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785A">
              <w:rPr>
                <w:color w:val="000000"/>
                <w:sz w:val="20"/>
                <w:szCs w:val="20"/>
              </w:rPr>
              <w:t>.4.3.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Перевод ценных бумаг с изменением места хранения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  <w:r w:rsidRPr="00FA785A">
              <w:rPr>
                <w:color w:val="000000"/>
                <w:sz w:val="20"/>
                <w:szCs w:val="20"/>
              </w:rPr>
              <w:t>450 руб.**</w:t>
            </w:r>
          </w:p>
        </w:tc>
      </w:tr>
      <w:tr w:rsidR="003A7331" w:rsidRPr="00FA785A" w:rsidTr="007B5EB7">
        <w:trPr>
          <w:cantSplit/>
          <w:trHeight w:val="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spacing w:before="20" w:after="20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</w:t>
            </w:r>
            <w:r w:rsidRPr="00FA785A">
              <w:rPr>
                <w:color w:val="000000"/>
                <w:spacing w:val="-6"/>
                <w:sz w:val="20"/>
                <w:szCs w:val="20"/>
              </w:rPr>
              <w:t>.5.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31" w:rsidRPr="00380D93" w:rsidRDefault="003A7331" w:rsidP="007B5EB7">
            <w:pPr>
              <w:spacing w:before="20" w:after="20"/>
              <w:ind w:right="206"/>
              <w:jc w:val="both"/>
              <w:rPr>
                <w:rFonts w:eastAsia="Arial Unicode MS"/>
                <w:b/>
                <w:color w:val="000000"/>
                <w:spacing w:val="-6"/>
                <w:sz w:val="20"/>
                <w:szCs w:val="20"/>
                <w:highlight w:val="green"/>
              </w:rPr>
            </w:pPr>
            <w:r w:rsidRPr="00380D93">
              <w:rPr>
                <w:b/>
                <w:color w:val="000000"/>
                <w:spacing w:val="-6"/>
                <w:sz w:val="20"/>
                <w:szCs w:val="20"/>
              </w:rPr>
              <w:t>Учет и хранение эмиссионных ценных бумаг</w:t>
            </w:r>
          </w:p>
        </w:tc>
      </w:tr>
      <w:tr w:rsidR="003A7331" w:rsidRPr="00FA785A" w:rsidTr="007B5EB7">
        <w:trPr>
          <w:trHeight w:val="195"/>
        </w:trPr>
        <w:tc>
          <w:tcPr>
            <w:tcW w:w="7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spacing w:before="20" w:after="20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</w:t>
            </w:r>
            <w:r w:rsidRPr="00FA785A">
              <w:rPr>
                <w:color w:val="000000"/>
                <w:spacing w:val="-6"/>
                <w:sz w:val="20"/>
                <w:szCs w:val="20"/>
              </w:rPr>
              <w:t>.5.1.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spacing w:before="20" w:after="20"/>
              <w:ind w:right="57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F85E47">
              <w:rPr>
                <w:color w:val="000000"/>
                <w:spacing w:val="-6"/>
                <w:sz w:val="20"/>
                <w:szCs w:val="20"/>
              </w:rPr>
              <w:t>Облигации с номиналом в рублях (в % годовых от среднемесячной суммарной номинальной стоимости учитываемых ценных бумаг):</w:t>
            </w:r>
            <w:proofErr w:type="gramEnd"/>
          </w:p>
        </w:tc>
        <w:tc>
          <w:tcPr>
            <w:tcW w:w="4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31" w:rsidRPr="00F85E47" w:rsidRDefault="003A7331" w:rsidP="007B5EB7">
            <w:pPr>
              <w:spacing w:before="20" w:after="20"/>
              <w:ind w:right="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3A7331" w:rsidRPr="00FA785A" w:rsidTr="007B5EB7">
        <w:trPr>
          <w:trHeight w:val="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spacing w:before="20" w:after="20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среднемесячная суммарная номинальная стоимость облигаций за месяц от 0 до 25 млн. руб. включительно****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331" w:rsidRPr="00F85E47" w:rsidRDefault="00CF18F5" w:rsidP="00B3707B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="00DD2676">
              <w:rPr>
                <w:color w:val="000000"/>
                <w:spacing w:val="-6"/>
                <w:sz w:val="20"/>
                <w:szCs w:val="20"/>
              </w:rPr>
              <w:t xml:space="preserve">   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 xml:space="preserve">0.08% </w:t>
            </w:r>
            <w:proofErr w:type="gramStart"/>
            <w:r w:rsidR="003A7331" w:rsidRPr="00F85E47">
              <w:rPr>
                <w:color w:val="000000"/>
                <w:spacing w:val="-6"/>
                <w:sz w:val="20"/>
                <w:szCs w:val="20"/>
              </w:rPr>
              <w:t>годо</w:t>
            </w:r>
            <w:r w:rsidR="003A7331">
              <w:rPr>
                <w:color w:val="000000"/>
                <w:spacing w:val="-6"/>
                <w:sz w:val="20"/>
                <w:szCs w:val="20"/>
              </w:rPr>
              <w:t>в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>ых</w:t>
            </w:r>
            <w:proofErr w:type="gramEnd"/>
            <w:r w:rsidR="003A7331" w:rsidRPr="00F85E47">
              <w:rPr>
                <w:color w:val="000000"/>
                <w:spacing w:val="-6"/>
                <w:sz w:val="20"/>
                <w:szCs w:val="20"/>
              </w:rPr>
              <w:t>, но</w:t>
            </w:r>
            <w:r w:rsidR="003A7331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>не менее 150 руб. за месяц</w:t>
            </w:r>
          </w:p>
        </w:tc>
      </w:tr>
      <w:tr w:rsidR="003A7331" w:rsidRPr="00FA785A" w:rsidTr="007B5EB7">
        <w:trPr>
          <w:trHeight w:val="3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spacing w:before="20" w:after="20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среднемесячная суммарная номинальная стоимость облигаций за месяц свыше 25 млн. до 500 млн. руб. включительно****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331" w:rsidRPr="00F85E47" w:rsidRDefault="003A7331" w:rsidP="007B5EB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0.07% </w:t>
            </w:r>
            <w:proofErr w:type="gramStart"/>
            <w:r w:rsidRPr="00F85E47">
              <w:rPr>
                <w:color w:val="000000"/>
                <w:spacing w:val="-6"/>
                <w:sz w:val="20"/>
                <w:szCs w:val="20"/>
              </w:rPr>
              <w:t>годовых</w:t>
            </w:r>
            <w:proofErr w:type="gramEnd"/>
            <w:r w:rsidRPr="00F85E47">
              <w:rPr>
                <w:color w:val="000000"/>
                <w:spacing w:val="-6"/>
                <w:sz w:val="20"/>
                <w:szCs w:val="20"/>
              </w:rPr>
              <w:t>, но не менее 1700 руб. за месяц</w:t>
            </w:r>
          </w:p>
        </w:tc>
      </w:tr>
      <w:tr w:rsidR="003A7331" w:rsidRPr="00FA785A" w:rsidTr="007B5EB7">
        <w:trPr>
          <w:trHeight w:val="19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среднемесячная суммарная номинальная стоимость облигаций за месяц свыше 500 млн. руб.****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F85E47" w:rsidRDefault="00DD2676" w:rsidP="007B5EB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  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 xml:space="preserve">0.06% </w:t>
            </w:r>
            <w:proofErr w:type="gramStart"/>
            <w:r w:rsidR="003A7331" w:rsidRPr="00F85E47">
              <w:rPr>
                <w:color w:val="000000"/>
                <w:spacing w:val="-6"/>
                <w:sz w:val="20"/>
                <w:szCs w:val="20"/>
              </w:rPr>
              <w:t>годовых</w:t>
            </w:r>
            <w:proofErr w:type="gramEnd"/>
            <w:r w:rsidR="003A7331" w:rsidRPr="00F85E47">
              <w:rPr>
                <w:color w:val="000000"/>
                <w:spacing w:val="-6"/>
                <w:sz w:val="20"/>
                <w:szCs w:val="20"/>
              </w:rPr>
              <w:t>, но не менее 30 000 руб. за месяц</w:t>
            </w:r>
          </w:p>
        </w:tc>
      </w:tr>
      <w:tr w:rsidR="003A7331" w:rsidRPr="00FA785A" w:rsidTr="007B5EB7">
        <w:trPr>
          <w:cantSplit/>
          <w:trHeight w:val="2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pacing w:val="-6"/>
                <w:sz w:val="20"/>
                <w:szCs w:val="20"/>
              </w:rPr>
              <w:t>2.5.2.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Облигации с номиналом в иностранной валюте </w:t>
            </w:r>
          </w:p>
          <w:p w:rsidR="003A7331" w:rsidRPr="00F85E47" w:rsidRDefault="003A7331" w:rsidP="007B5EB7">
            <w:pPr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 w:rsidRPr="00F85E47">
              <w:rPr>
                <w:color w:val="000000"/>
                <w:spacing w:val="-6"/>
                <w:sz w:val="20"/>
                <w:szCs w:val="20"/>
              </w:rPr>
              <w:t>(в % годовых от среднемесячной суммарной номинальной стоимости учитываемых ценных бумаг):</w:t>
            </w:r>
            <w:proofErr w:type="gramEnd"/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A785A" w:rsidRDefault="003A7331" w:rsidP="007B5EB7">
            <w:pPr>
              <w:spacing w:before="20" w:after="20"/>
              <w:ind w:right="57"/>
              <w:jc w:val="center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</w:p>
        </w:tc>
      </w:tr>
      <w:tr w:rsidR="003A7331" w:rsidRPr="00FA785A" w:rsidTr="007B5EB7">
        <w:trPr>
          <w:cantSplit/>
          <w:trHeight w:val="2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331" w:rsidRPr="00FA785A" w:rsidRDefault="003A7331" w:rsidP="007B5E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среднемесячная суммарная номин</w:t>
            </w:r>
            <w:r>
              <w:rPr>
                <w:color w:val="000000"/>
                <w:spacing w:val="-6"/>
                <w:sz w:val="20"/>
                <w:szCs w:val="20"/>
              </w:rPr>
              <w:t>а</w:t>
            </w: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льная стоимость облигаций за месяц от 0 до 1 млн. </w:t>
            </w:r>
            <w:r w:rsidRPr="00483785">
              <w:rPr>
                <w:color w:val="000000"/>
                <w:sz w:val="20"/>
                <w:szCs w:val="20"/>
              </w:rPr>
              <w:t>долл. США</w:t>
            </w: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 включительно****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6" w:rsidRDefault="003A7331" w:rsidP="00DD267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0.08% годовых, но не менее 6</w:t>
            </w:r>
            <w:r w:rsidRPr="00483785">
              <w:rPr>
                <w:color w:val="000000"/>
                <w:sz w:val="20"/>
                <w:szCs w:val="20"/>
              </w:rPr>
              <w:t xml:space="preserve"> долл. США</w:t>
            </w: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85E47">
              <w:rPr>
                <w:color w:val="000000"/>
                <w:spacing w:val="-6"/>
                <w:sz w:val="20"/>
                <w:szCs w:val="20"/>
              </w:rPr>
              <w:t>за</w:t>
            </w:r>
            <w:proofErr w:type="gramEnd"/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3A7331" w:rsidRPr="00F85E47" w:rsidRDefault="003A7331" w:rsidP="00DD267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месяц</w:t>
            </w:r>
          </w:p>
        </w:tc>
      </w:tr>
      <w:tr w:rsidR="003A7331" w:rsidRPr="00FA785A" w:rsidTr="007B5EB7">
        <w:trPr>
          <w:cantSplit/>
          <w:trHeight w:val="2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>среднемесячная суммарная номинальная стоимость облигаций за месяц свыше 1 млн. до 20 млн. долл</w:t>
            </w:r>
            <w:r>
              <w:rPr>
                <w:color w:val="000000"/>
                <w:spacing w:val="-6"/>
                <w:sz w:val="20"/>
                <w:szCs w:val="20"/>
              </w:rPr>
              <w:t>.</w:t>
            </w: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 США включительно****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F85E47" w:rsidRDefault="00DD2676" w:rsidP="007B5EB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>0.07% годовых, но не менее 70</w:t>
            </w:r>
            <w:r w:rsidR="003A7331" w:rsidRPr="00483785">
              <w:rPr>
                <w:color w:val="000000"/>
                <w:sz w:val="20"/>
                <w:szCs w:val="20"/>
              </w:rPr>
              <w:t xml:space="preserve"> долл. США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 xml:space="preserve"> за месяц</w:t>
            </w:r>
          </w:p>
        </w:tc>
      </w:tr>
      <w:tr w:rsidR="003A7331" w:rsidRPr="00FA785A" w:rsidTr="007B5EB7">
        <w:trPr>
          <w:cantSplit/>
          <w:trHeight w:val="2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FA785A" w:rsidRDefault="003A7331" w:rsidP="007B5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F85E47" w:rsidRDefault="003A7331" w:rsidP="007B5EB7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среднемесячная суммарная номинальная стоимость облигаций за месяц свыше 20 млн. </w:t>
            </w:r>
            <w:r w:rsidRPr="00483785">
              <w:rPr>
                <w:color w:val="000000"/>
                <w:sz w:val="20"/>
                <w:szCs w:val="20"/>
              </w:rPr>
              <w:t>долл. США</w:t>
            </w:r>
            <w:r w:rsidRPr="00F85E47">
              <w:rPr>
                <w:color w:val="000000"/>
                <w:spacing w:val="-6"/>
                <w:sz w:val="20"/>
                <w:szCs w:val="20"/>
              </w:rPr>
              <w:t xml:space="preserve"> ****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F85E47" w:rsidRDefault="00DD2676" w:rsidP="007B5EB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    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>0.06% годовых, но не менее 1190</w:t>
            </w:r>
            <w:r w:rsidR="003A7331" w:rsidRPr="00483785">
              <w:rPr>
                <w:color w:val="000000"/>
                <w:sz w:val="20"/>
                <w:szCs w:val="20"/>
              </w:rPr>
              <w:t xml:space="preserve"> долл. США</w:t>
            </w:r>
            <w:r w:rsidR="003A7331" w:rsidRPr="00F85E47">
              <w:rPr>
                <w:color w:val="000000"/>
                <w:spacing w:val="-6"/>
                <w:sz w:val="20"/>
                <w:szCs w:val="20"/>
              </w:rPr>
              <w:t xml:space="preserve"> за месяц</w:t>
            </w:r>
          </w:p>
        </w:tc>
      </w:tr>
      <w:tr w:rsidR="00DE1B28" w:rsidRPr="00DE1B28" w:rsidTr="007B5EB7">
        <w:trPr>
          <w:cantSplit/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DE1B28" w:rsidRDefault="003A7331" w:rsidP="007B5EB7">
            <w:pPr>
              <w:rPr>
                <w:rFonts w:eastAsia="Arial Unicode MS"/>
                <w:spacing w:val="-6"/>
                <w:sz w:val="20"/>
                <w:szCs w:val="20"/>
              </w:rPr>
            </w:pPr>
            <w:r w:rsidRPr="00DE1B28">
              <w:rPr>
                <w:rFonts w:eastAsia="Arial Unicode MS"/>
                <w:spacing w:val="-6"/>
                <w:sz w:val="20"/>
                <w:szCs w:val="20"/>
              </w:rPr>
              <w:t>2.5.3.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DE1B28" w:rsidRDefault="003A7331" w:rsidP="001D4D3B">
            <w:pPr>
              <w:rPr>
                <w:rFonts w:ascii="Arial CYR" w:hAnsi="Arial CYR"/>
                <w:sz w:val="20"/>
                <w:szCs w:val="20"/>
              </w:rPr>
            </w:pPr>
            <w:r w:rsidRPr="00DE1B28">
              <w:rPr>
                <w:spacing w:val="-6"/>
                <w:sz w:val="20"/>
                <w:szCs w:val="20"/>
              </w:rPr>
              <w:t>Акции</w:t>
            </w:r>
            <w:r w:rsidR="001D4D3B" w:rsidRPr="00DE1B28">
              <w:rPr>
                <w:spacing w:val="-6"/>
                <w:sz w:val="20"/>
                <w:szCs w:val="20"/>
              </w:rPr>
              <w:t xml:space="preserve"> </w:t>
            </w:r>
            <w:r w:rsidRPr="00DE1B28">
              <w:rPr>
                <w:spacing w:val="-6"/>
                <w:sz w:val="20"/>
                <w:szCs w:val="20"/>
              </w:rPr>
              <w:t>и выпущенные производные от них инструменты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1" w:rsidRPr="00DE1B28" w:rsidRDefault="003A7331" w:rsidP="007B5EB7">
            <w:pPr>
              <w:jc w:val="center"/>
              <w:rPr>
                <w:spacing w:val="-6"/>
                <w:sz w:val="20"/>
                <w:szCs w:val="20"/>
              </w:rPr>
            </w:pPr>
            <w:r w:rsidRPr="00DE1B28">
              <w:rPr>
                <w:spacing w:val="-6"/>
                <w:sz w:val="20"/>
                <w:szCs w:val="20"/>
              </w:rPr>
              <w:t>200 руб. ежемесячно** (вне зависимости от количества эмитентов и периода хранения ценных бумаг)</w:t>
            </w:r>
          </w:p>
        </w:tc>
      </w:tr>
      <w:tr w:rsidR="003A7331" w:rsidRPr="00FA785A" w:rsidTr="007B5EB7">
        <w:trPr>
          <w:trHeight w:val="694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1" w:rsidRPr="00062003" w:rsidRDefault="003A7331" w:rsidP="007B5EB7">
            <w:pPr>
              <w:pStyle w:val="a3"/>
              <w:ind w:right="180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lastRenderedPageBreak/>
              <w:t>Примечания:</w:t>
            </w:r>
          </w:p>
          <w:p w:rsidR="003A7331" w:rsidRPr="00062003" w:rsidRDefault="003A7331" w:rsidP="007B5EB7">
            <w:pPr>
              <w:pStyle w:val="a3"/>
              <w:ind w:right="181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При наличии у Депонента в </w:t>
            </w:r>
            <w:r w:rsidR="008F7529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АО «МТС-Банк» текущего счета физического лица или счета для учета денежных средств клиента, открытого в рамках договора </w:t>
            </w:r>
            <w:r w:rsidR="00DE6DE7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брокерско</w:t>
            </w:r>
            <w:r w:rsidR="00DE6DE7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 обслуживании на рынках ценных бумаг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, суммы оплаты за услуги Депозитария ежемесячно подлежат списанию без дополнительного распоряжения Депонента в последний рабочий день оплачиваемого месяца (без выставления счета Депоненту), при условии, что в договорах, в соответствии с которыми</w:t>
            </w:r>
            <w:proofErr w:type="gramEnd"/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открыты вышеуказанные счета, предусмотрено право </w:t>
            </w:r>
            <w:r w:rsidR="008F7529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АО «МТС-Банк» на списание оплаты за оказанные услуги без дополнительного распоряжения Депонента.  </w:t>
            </w:r>
          </w:p>
          <w:p w:rsidR="003A7331" w:rsidRPr="00062003" w:rsidRDefault="003A7331" w:rsidP="007B5EB7">
            <w:pPr>
              <w:pStyle w:val="a3"/>
              <w:ind w:right="180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При отсутствии у Депонента вышеуказанных счетов, открытых в </w:t>
            </w:r>
            <w:r w:rsidR="008F7529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АО «МТС-Банк», оплата услуг Депозитария осуществляется Депонентом на основании счетов, выставляемых ежемесячно в последний рабочий день оплачиваемого месяца, которые направляются заказным письмом по почтовому адресу, указанному в анкете Депонента, либо передаются лично Депоненту или его уполномоченному лицу. Депонент обязан произвести перечисление денежных сре</w:t>
            </w:r>
            <w:proofErr w:type="gramStart"/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дств в р</w:t>
            </w:r>
            <w:proofErr w:type="gramEnd"/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азмере суммы платежа, указанной в счете, на счет Депозитария в течение 3 (трех) рабочих дней с даты получения счета. </w:t>
            </w:r>
          </w:p>
          <w:p w:rsidR="003A7331" w:rsidRPr="00062003" w:rsidRDefault="003A7331" w:rsidP="007B5EB7">
            <w:pPr>
              <w:pStyle w:val="a3"/>
              <w:ind w:right="180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Комиссия за хранение облигаций взимается до наступления даты их погашения, по истечении срока обращения облигаций комиссия не взимается.</w:t>
            </w:r>
          </w:p>
          <w:p w:rsidR="003A7331" w:rsidRPr="00062003" w:rsidRDefault="003A7331" w:rsidP="007B5EB7">
            <w:pPr>
              <w:pStyle w:val="a3"/>
              <w:ind w:right="180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Комиссия за хранение облигаций с номиналом в иностранной валюте рассчитывается в долларах США и подлежит оплате Депонентом в рублях по курсу Банка России на день оплаты.</w:t>
            </w:r>
          </w:p>
          <w:p w:rsidR="003A7331" w:rsidRPr="00062003" w:rsidRDefault="003A7331" w:rsidP="007B5EB7">
            <w:pPr>
              <w:pStyle w:val="a3"/>
              <w:tabs>
                <w:tab w:val="left" w:pos="360"/>
              </w:tabs>
              <w:ind w:right="181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* </w:t>
            </w:r>
            <w: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Услуга предоставляется в рамках имеющейся у </w:t>
            </w:r>
            <w:r w:rsidR="008F7529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АО «МТС-Банк» лицензии профессионального участника рынка ценных бумаг на осуществление депозитарной деятельности.</w:t>
            </w:r>
          </w:p>
          <w:p w:rsidR="003A7331" w:rsidRPr="00062003" w:rsidRDefault="003A7331" w:rsidP="007B5EB7">
            <w:pPr>
              <w:pStyle w:val="a3"/>
              <w:tabs>
                <w:tab w:val="left" w:pos="360"/>
              </w:tabs>
              <w:ind w:right="181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** </w:t>
            </w:r>
            <w: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Депонент возмещает также суммы фактических расходов, понесенных Депозитарием при оказании Депоненту услуг в рамках депозитарного договора (расходы на оплату услуг сторонних организаций, в том числе регистраторов, депозитариев, трансфер-агентов; транспортные расходы; расходы на командировки сотрудников; прочие расходы, связанные с исполнением поручений Депонента). В том числе Депонент возмещает фактически оплаченные суммы расходов за хранение/учет в сторонних организациях депозитарных расписок. Суммы оплаты услуг по хранению/учету акций в сторонних организациях возмещению Депонентом не подлежат.</w:t>
            </w:r>
          </w:p>
          <w:p w:rsidR="003A7331" w:rsidRPr="003015D9" w:rsidRDefault="003A7331" w:rsidP="007B5EB7">
            <w:pPr>
              <w:pStyle w:val="a3"/>
              <w:tabs>
                <w:tab w:val="left" w:pos="360"/>
              </w:tabs>
              <w:ind w:right="18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***</w:t>
            </w:r>
            <w: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При списании/зачислении ценных бумаг в результате проведения брокерских операций (брокер </w:t>
            </w:r>
            <w:r w:rsidR="008F7529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</w:t>
            </w:r>
            <w:r w:rsidRPr="00062003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АО «МТС-Банк») возмещаются только суммы фактических расходов, уп</w:t>
            </w:r>
            <w: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лаченных сторонним </w:t>
            </w:r>
            <w:r w:rsidRPr="001D4D3B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депозитариям, </w:t>
            </w:r>
            <w:r w:rsidRPr="001D4D3B">
              <w:rPr>
                <w:b w:val="0"/>
                <w:bCs w:val="0"/>
                <w:i/>
                <w:iCs/>
                <w:sz w:val="20"/>
                <w:szCs w:val="20"/>
              </w:rPr>
              <w:t xml:space="preserve">за исключением расходов, связанных со списанием/зачислением акций </w:t>
            </w:r>
            <w:r w:rsidR="001D4D3B" w:rsidRPr="00DE1B28">
              <w:rPr>
                <w:b w:val="0"/>
                <w:bCs w:val="0"/>
                <w:i/>
                <w:iCs/>
                <w:sz w:val="20"/>
                <w:szCs w:val="20"/>
              </w:rPr>
              <w:t>П</w:t>
            </w:r>
            <w:r w:rsidRPr="00DE1B28">
              <w:rPr>
                <w:b w:val="0"/>
                <w:i/>
                <w:spacing w:val="-6"/>
                <w:sz w:val="20"/>
                <w:szCs w:val="20"/>
              </w:rPr>
              <w:t xml:space="preserve">АО «МТС» по </w:t>
            </w:r>
            <w:r w:rsidRPr="001D4D3B">
              <w:rPr>
                <w:b w:val="0"/>
                <w:i/>
                <w:spacing w:val="-6"/>
                <w:sz w:val="20"/>
                <w:szCs w:val="20"/>
              </w:rPr>
              <w:t>итогам торгов на</w:t>
            </w:r>
            <w:r w:rsidRPr="001D4D3B">
              <w:rPr>
                <w:i/>
                <w:spacing w:val="-6"/>
                <w:sz w:val="20"/>
                <w:szCs w:val="20"/>
              </w:rPr>
              <w:t xml:space="preserve"> </w:t>
            </w:r>
            <w:r w:rsidR="002139D7">
              <w:t xml:space="preserve"> </w:t>
            </w:r>
            <w:r w:rsidR="002139D7" w:rsidRPr="002139D7">
              <w:rPr>
                <w:b w:val="0"/>
                <w:i/>
                <w:sz w:val="20"/>
                <w:szCs w:val="20"/>
              </w:rPr>
              <w:t xml:space="preserve">ПАО Московская Биржа </w:t>
            </w:r>
            <w:r w:rsidRPr="001D4D3B">
              <w:rPr>
                <w:b w:val="0"/>
                <w:i/>
                <w:sz w:val="20"/>
                <w:szCs w:val="20"/>
              </w:rPr>
              <w:t xml:space="preserve"> (действует до </w:t>
            </w:r>
            <w:r w:rsidRPr="00DE1B28">
              <w:rPr>
                <w:b w:val="0"/>
                <w:i/>
                <w:sz w:val="20"/>
                <w:szCs w:val="20"/>
              </w:rPr>
              <w:t>01.01.201</w:t>
            </w:r>
            <w:r w:rsidR="00AA157A">
              <w:rPr>
                <w:b w:val="0"/>
                <w:i/>
                <w:sz w:val="20"/>
                <w:szCs w:val="20"/>
              </w:rPr>
              <w:t>8</w:t>
            </w:r>
            <w:r w:rsidRPr="00DE1B28">
              <w:rPr>
                <w:b w:val="0"/>
                <w:i/>
                <w:sz w:val="20"/>
                <w:szCs w:val="20"/>
              </w:rPr>
              <w:t xml:space="preserve"> г.).</w:t>
            </w:r>
            <w:r w:rsidRPr="00DE1B28">
              <w:rPr>
                <w:b w:val="0"/>
                <w:i/>
                <w:spacing w:val="-6"/>
                <w:sz w:val="20"/>
                <w:szCs w:val="20"/>
              </w:rPr>
              <w:t xml:space="preserve"> </w:t>
            </w:r>
            <w:r w:rsidRPr="00DE1B28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1D4D3B">
              <w:rPr>
                <w:b w:val="0"/>
                <w:bCs w:val="0"/>
                <w:i/>
                <w:iCs/>
                <w:sz w:val="20"/>
                <w:szCs w:val="20"/>
              </w:rPr>
              <w:t xml:space="preserve">Комиссия Депозитария </w:t>
            </w:r>
            <w:r w:rsidR="008F7529" w:rsidRPr="001D4D3B">
              <w:rPr>
                <w:b w:val="0"/>
                <w:bCs w:val="0"/>
                <w:i/>
                <w:iCs/>
                <w:sz w:val="20"/>
                <w:szCs w:val="20"/>
              </w:rPr>
              <w:t>П</w:t>
            </w:r>
            <w:r w:rsidRPr="001D4D3B">
              <w:rPr>
                <w:b w:val="0"/>
                <w:bCs w:val="0"/>
                <w:i/>
                <w:iCs/>
                <w:sz w:val="20"/>
                <w:szCs w:val="20"/>
              </w:rPr>
              <w:t>АО «МТС-Банк» не взимается.</w:t>
            </w:r>
          </w:p>
          <w:p w:rsidR="003A7331" w:rsidRPr="00FA785A" w:rsidRDefault="003A7331" w:rsidP="007B5EB7">
            <w:pPr>
              <w:rPr>
                <w:i/>
                <w:iCs/>
                <w:color w:val="000000"/>
                <w:spacing w:val="-8"/>
                <w:sz w:val="20"/>
                <w:szCs w:val="20"/>
              </w:rPr>
            </w:pPr>
            <w:r w:rsidRPr="00657F18">
              <w:rPr>
                <w:i/>
                <w:iCs/>
                <w:color w:val="000000"/>
                <w:sz w:val="20"/>
                <w:szCs w:val="20"/>
              </w:rPr>
              <w:t xml:space="preserve">****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F18">
              <w:rPr>
                <w:i/>
                <w:iCs/>
                <w:color w:val="000000"/>
                <w:sz w:val="20"/>
                <w:szCs w:val="20"/>
              </w:rPr>
              <w:t xml:space="preserve">Среднемесячная суммарная номинальная стоимость облигаций, учитываемых на счете депо Депонента, определяется как сумма остатков облигаций по всем выпускам на конец каждого дня, умноженная на их номинальную стоимость и </w:t>
            </w: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657F18">
              <w:rPr>
                <w:i/>
                <w:iCs/>
                <w:color w:val="000000"/>
                <w:sz w:val="20"/>
                <w:szCs w:val="20"/>
              </w:rPr>
              <w:t>азделенная на количество дней в расчетном месяце.</w:t>
            </w:r>
          </w:p>
        </w:tc>
      </w:tr>
    </w:tbl>
    <w:p w:rsidR="00E56397" w:rsidRDefault="00A17C0C"/>
    <w:sectPr w:rsidR="00E56397" w:rsidSect="008014E8">
      <w:pgSz w:w="11906" w:h="16838" w:code="9"/>
      <w:pgMar w:top="567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B"/>
    <w:rsid w:val="00102110"/>
    <w:rsid w:val="001D4D3B"/>
    <w:rsid w:val="002139D7"/>
    <w:rsid w:val="003015D9"/>
    <w:rsid w:val="00380D93"/>
    <w:rsid w:val="003A7331"/>
    <w:rsid w:val="003C22D1"/>
    <w:rsid w:val="005B3F90"/>
    <w:rsid w:val="005D26ED"/>
    <w:rsid w:val="006B4C05"/>
    <w:rsid w:val="006C5E4A"/>
    <w:rsid w:val="0074615C"/>
    <w:rsid w:val="00765D5E"/>
    <w:rsid w:val="0076708E"/>
    <w:rsid w:val="007B5EB7"/>
    <w:rsid w:val="008014E8"/>
    <w:rsid w:val="00822574"/>
    <w:rsid w:val="008918FF"/>
    <w:rsid w:val="008C0C5B"/>
    <w:rsid w:val="008F7529"/>
    <w:rsid w:val="00A17C0C"/>
    <w:rsid w:val="00AA157A"/>
    <w:rsid w:val="00AA30B4"/>
    <w:rsid w:val="00AF6A89"/>
    <w:rsid w:val="00AF72FA"/>
    <w:rsid w:val="00B3707B"/>
    <w:rsid w:val="00B47BA8"/>
    <w:rsid w:val="00BE1DBC"/>
    <w:rsid w:val="00C1092A"/>
    <w:rsid w:val="00CA66AD"/>
    <w:rsid w:val="00CF18F5"/>
    <w:rsid w:val="00DD2676"/>
    <w:rsid w:val="00DE1B28"/>
    <w:rsid w:val="00DE6DE7"/>
    <w:rsid w:val="00E233BB"/>
    <w:rsid w:val="00F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D93"/>
    <w:rPr>
      <w:b/>
      <w:bCs/>
    </w:rPr>
  </w:style>
  <w:style w:type="character" w:customStyle="1" w:styleId="a4">
    <w:name w:val="Основной текст Знак"/>
    <w:basedOn w:val="a0"/>
    <w:link w:val="a3"/>
    <w:rsid w:val="00380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33BB"/>
    <w:rPr>
      <w:i/>
      <w:iCs/>
    </w:rPr>
  </w:style>
  <w:style w:type="paragraph" w:styleId="a6">
    <w:name w:val="Normal (Web)"/>
    <w:basedOn w:val="a"/>
    <w:uiPriority w:val="99"/>
    <w:semiHidden/>
    <w:unhideWhenUsed/>
    <w:rsid w:val="007B5EB7"/>
    <w:pPr>
      <w:spacing w:before="100" w:beforeAutospacing="1" w:after="100" w:afterAutospacing="1"/>
    </w:pPr>
  </w:style>
  <w:style w:type="paragraph" w:customStyle="1" w:styleId="xl59">
    <w:name w:val="xl59"/>
    <w:basedOn w:val="a"/>
    <w:rsid w:val="001D4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D93"/>
    <w:rPr>
      <w:b/>
      <w:bCs/>
    </w:rPr>
  </w:style>
  <w:style w:type="character" w:customStyle="1" w:styleId="a4">
    <w:name w:val="Основной текст Знак"/>
    <w:basedOn w:val="a0"/>
    <w:link w:val="a3"/>
    <w:rsid w:val="00380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33BB"/>
    <w:rPr>
      <w:i/>
      <w:iCs/>
    </w:rPr>
  </w:style>
  <w:style w:type="paragraph" w:styleId="a6">
    <w:name w:val="Normal (Web)"/>
    <w:basedOn w:val="a"/>
    <w:uiPriority w:val="99"/>
    <w:semiHidden/>
    <w:unhideWhenUsed/>
    <w:rsid w:val="007B5EB7"/>
    <w:pPr>
      <w:spacing w:before="100" w:beforeAutospacing="1" w:after="100" w:afterAutospacing="1"/>
    </w:pPr>
  </w:style>
  <w:style w:type="paragraph" w:customStyle="1" w:styleId="xl59">
    <w:name w:val="xl59"/>
    <w:basedOn w:val="a"/>
    <w:rsid w:val="001D4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Олеся Михайловна</dc:creator>
  <cp:lastModifiedBy>Яремин Юрий Васильевич</cp:lastModifiedBy>
  <cp:revision>2</cp:revision>
  <dcterms:created xsi:type="dcterms:W3CDTF">2017-02-16T14:23:00Z</dcterms:created>
  <dcterms:modified xsi:type="dcterms:W3CDTF">2017-02-16T14:23:00Z</dcterms:modified>
</cp:coreProperties>
</file>